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39" w:rsidRDefault="00752A39" w:rsidP="00BF2B35">
      <w:pPr>
        <w:spacing w:before="100" w:beforeAutospacing="1" w:after="100" w:afterAutospacing="1" w:line="240" w:lineRule="auto"/>
        <w:rPr>
          <w:rFonts w:ascii="Times New Roman" w:eastAsia="Times New Roman" w:hAnsi="Times New Roman" w:cs="Times New Roman"/>
          <w:sz w:val="24"/>
          <w:szCs w:val="24"/>
        </w:rPr>
      </w:pPr>
      <w:r w:rsidRPr="00752A39">
        <w:rPr>
          <w:rFonts w:ascii="Times New Roman" w:eastAsia="Times New Roman" w:hAnsi="Times New Roman" w:cs="Times New Roman"/>
          <w:sz w:val="32"/>
          <w:szCs w:val="32"/>
        </w:rPr>
        <w:t>Criteria and Minimum Content C</w:t>
      </w:r>
      <w:r w:rsidRPr="00C04A40">
        <w:rPr>
          <w:rFonts w:ascii="Times New Roman" w:eastAsia="Times New Roman" w:hAnsi="Times New Roman" w:cs="Times New Roman"/>
          <w:sz w:val="32"/>
          <w:szCs w:val="32"/>
        </w:rPr>
        <w:t>omponents - Professional Standards Administrator Training</w:t>
      </w:r>
      <w:r>
        <w:rPr>
          <w:rFonts w:ascii="Times New Roman" w:eastAsia="Times New Roman" w:hAnsi="Times New Roman" w:cs="Times New Roman"/>
          <w:sz w:val="24"/>
          <w:szCs w:val="24"/>
        </w:rPr>
        <w:t xml:space="preserve"> </w:t>
      </w:r>
    </w:p>
    <w:p w:rsidR="00752A39" w:rsidRDefault="00752A39" w:rsidP="00BF2B35">
      <w:pPr>
        <w:spacing w:before="100" w:beforeAutospacing="1" w:after="100" w:afterAutospacing="1" w:line="240" w:lineRule="auto"/>
        <w:rPr>
          <w:rFonts w:ascii="Times New Roman" w:eastAsia="Times New Roman" w:hAnsi="Times New Roman" w:cs="Times New Roman"/>
          <w:sz w:val="24"/>
          <w:szCs w:val="24"/>
        </w:rPr>
      </w:pP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The criteria and minimum content components of the Professional Standards Administrator Training </w:t>
      </w:r>
      <w:proofErr w:type="gramStart"/>
      <w:r w:rsidRPr="00BF2B35">
        <w:rPr>
          <w:rFonts w:ascii="Times New Roman" w:eastAsia="Times New Roman" w:hAnsi="Times New Roman" w:cs="Times New Roman"/>
          <w:sz w:val="24"/>
          <w:szCs w:val="24"/>
        </w:rPr>
        <w:t>are described</w:t>
      </w:r>
      <w:proofErr w:type="gramEnd"/>
      <w:r w:rsidRPr="00BF2B35">
        <w:rPr>
          <w:rFonts w:ascii="Times New Roman" w:eastAsia="Times New Roman" w:hAnsi="Times New Roman" w:cs="Times New Roman"/>
          <w:sz w:val="24"/>
          <w:szCs w:val="24"/>
        </w:rPr>
        <w:t xml:space="preserve"> below in connection with each learning objective established for the course. These criteria and minimum content components are intended to describe the </w:t>
      </w:r>
      <w:proofErr w:type="gramStart"/>
      <w:r w:rsidRPr="00BF2B35">
        <w:rPr>
          <w:rFonts w:ascii="Times New Roman" w:eastAsia="Times New Roman" w:hAnsi="Times New Roman" w:cs="Times New Roman"/>
          <w:sz w:val="24"/>
          <w:szCs w:val="24"/>
        </w:rPr>
        <w:t>information which</w:t>
      </w:r>
      <w:proofErr w:type="gramEnd"/>
      <w:r w:rsidRPr="00BF2B35">
        <w:rPr>
          <w:rFonts w:ascii="Times New Roman" w:eastAsia="Times New Roman" w:hAnsi="Times New Roman" w:cs="Times New Roman"/>
          <w:sz w:val="24"/>
          <w:szCs w:val="24"/>
        </w:rPr>
        <w:t xml:space="preserve"> should be conveyed to accomplish the corresponding learning objective. Boards and associations should feel free to convey this </w:t>
      </w:r>
      <w:proofErr w:type="gramStart"/>
      <w:r w:rsidRPr="00BF2B35">
        <w:rPr>
          <w:rFonts w:ascii="Times New Roman" w:eastAsia="Times New Roman" w:hAnsi="Times New Roman" w:cs="Times New Roman"/>
          <w:sz w:val="24"/>
          <w:szCs w:val="24"/>
        </w:rPr>
        <w:t>information which is considered to accomplish the learning objective in a variety of methods which best</w:t>
      </w:r>
      <w:proofErr w:type="gramEnd"/>
      <w:r w:rsidRPr="00BF2B35">
        <w:rPr>
          <w:rFonts w:ascii="Times New Roman" w:eastAsia="Times New Roman" w:hAnsi="Times New Roman" w:cs="Times New Roman"/>
          <w:sz w:val="24"/>
          <w:szCs w:val="24"/>
        </w:rPr>
        <w:t xml:space="preserve"> fit the board’s or association’s needs for the class.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To this end, the format of the class may include brief </w:t>
      </w:r>
      <w:proofErr w:type="spellStart"/>
      <w:r w:rsidRPr="00BF2B35">
        <w:rPr>
          <w:rFonts w:ascii="Times New Roman" w:eastAsia="Times New Roman" w:hAnsi="Times New Roman" w:cs="Times New Roman"/>
          <w:sz w:val="24"/>
          <w:szCs w:val="24"/>
        </w:rPr>
        <w:t>lecturettes</w:t>
      </w:r>
      <w:proofErr w:type="spellEnd"/>
      <w:r w:rsidRPr="00BF2B35">
        <w:rPr>
          <w:rFonts w:ascii="Times New Roman" w:eastAsia="Times New Roman" w:hAnsi="Times New Roman" w:cs="Times New Roman"/>
          <w:sz w:val="24"/>
          <w:szCs w:val="24"/>
        </w:rPr>
        <w:t>, group exercises, quizzes, group discussions, case studies and the like.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In order to measure understanding of the minimum content, a test </w:t>
      </w:r>
      <w:proofErr w:type="gramStart"/>
      <w:r w:rsidRPr="00BF2B35">
        <w:rPr>
          <w:rFonts w:ascii="Times New Roman" w:eastAsia="Times New Roman" w:hAnsi="Times New Roman" w:cs="Times New Roman"/>
          <w:sz w:val="24"/>
          <w:szCs w:val="24"/>
        </w:rPr>
        <w:t>must be administered</w:t>
      </w:r>
      <w:proofErr w:type="gramEnd"/>
      <w:r w:rsidRPr="00BF2B35">
        <w:rPr>
          <w:rFonts w:ascii="Times New Roman" w:eastAsia="Times New Roman" w:hAnsi="Times New Roman" w:cs="Times New Roman"/>
          <w:sz w:val="24"/>
          <w:szCs w:val="24"/>
        </w:rPr>
        <w:t xml:space="preserve"> at the conclusion of the course or class and the board/association or organization sponsoring the test must maintain adequate records proving the successful completion of the test. A minimum passing grade of 75% is required to fulfill this requirement for the participant.</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Briefly describe the history of the Code of Ethics as it relates to its origins its influence on state licensing laws and its establishment of arbitration as the monetary dispute resolution process between REALTORS®.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learning objective </w:t>
      </w:r>
      <w:proofErr w:type="gramStart"/>
      <w:r w:rsidRPr="00BF2B35">
        <w:rPr>
          <w:rFonts w:ascii="Times New Roman" w:eastAsia="Times New Roman" w:hAnsi="Times New Roman" w:cs="Times New Roman"/>
          <w:sz w:val="24"/>
          <w:szCs w:val="24"/>
        </w:rPr>
        <w:t>is directed</w:t>
      </w:r>
      <w:proofErr w:type="gramEnd"/>
      <w:r w:rsidRPr="00BF2B35">
        <w:rPr>
          <w:rFonts w:ascii="Times New Roman" w:eastAsia="Times New Roman" w:hAnsi="Times New Roman" w:cs="Times New Roman"/>
          <w:sz w:val="24"/>
          <w:szCs w:val="24"/>
        </w:rPr>
        <w:t xml:space="preserve"> to content of the following nature:</w:t>
      </w:r>
    </w:p>
    <w:p w:rsidR="00BF2B35" w:rsidRPr="00BF2B35" w:rsidRDefault="00BF2B35" w:rsidP="00BF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The Code of Ethics </w:t>
      </w:r>
      <w:proofErr w:type="gramStart"/>
      <w:r w:rsidRPr="00BF2B35">
        <w:rPr>
          <w:rFonts w:ascii="Times New Roman" w:eastAsia="Times New Roman" w:hAnsi="Times New Roman" w:cs="Times New Roman"/>
          <w:sz w:val="24"/>
          <w:szCs w:val="24"/>
        </w:rPr>
        <w:t>was adopted</w:t>
      </w:r>
      <w:proofErr w:type="gramEnd"/>
      <w:r w:rsidRPr="00BF2B35">
        <w:rPr>
          <w:rFonts w:ascii="Times New Roman" w:eastAsia="Times New Roman" w:hAnsi="Times New Roman" w:cs="Times New Roman"/>
          <w:sz w:val="24"/>
          <w:szCs w:val="24"/>
        </w:rPr>
        <w:t xml:space="preserve"> in 1913 as one of the first industry codes of ethics.</w:t>
      </w:r>
    </w:p>
    <w:p w:rsidR="00BF2B35" w:rsidRPr="00BF2B35" w:rsidRDefault="00BF2B35" w:rsidP="00BF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The Code of Ethics is a living </w:t>
      </w:r>
      <w:proofErr w:type="gramStart"/>
      <w:r w:rsidRPr="00BF2B35">
        <w:rPr>
          <w:rFonts w:ascii="Times New Roman" w:eastAsia="Times New Roman" w:hAnsi="Times New Roman" w:cs="Times New Roman"/>
          <w:sz w:val="24"/>
          <w:szCs w:val="24"/>
        </w:rPr>
        <w:t>document which</w:t>
      </w:r>
      <w:proofErr w:type="gramEnd"/>
      <w:r w:rsidRPr="00BF2B35">
        <w:rPr>
          <w:rFonts w:ascii="Times New Roman" w:eastAsia="Times New Roman" w:hAnsi="Times New Roman" w:cs="Times New Roman"/>
          <w:sz w:val="24"/>
          <w:szCs w:val="24"/>
        </w:rPr>
        <w:t xml:space="preserve"> is changed as necessary to meet the challenges of new business concepts which have developed during its history.</w:t>
      </w:r>
    </w:p>
    <w:p w:rsidR="00BF2B35" w:rsidRPr="00BF2B35" w:rsidRDefault="00BF2B35" w:rsidP="00BF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However, the Code of Ethics includes timeless concepts such as honesty, obligations to clients and avoidance of self-dealing.</w:t>
      </w:r>
    </w:p>
    <w:p w:rsidR="00BF2B35" w:rsidRPr="00BF2B35" w:rsidRDefault="00BF2B35" w:rsidP="00BF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The Code of Ethics was a precursor to state licensing of real estate practitioners.</w:t>
      </w:r>
    </w:p>
    <w:p w:rsidR="00BF2B35" w:rsidRPr="00BF2B35" w:rsidRDefault="00BF2B35" w:rsidP="00BF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The Code of Ethics was a model for many of the original state licensing laws.</w:t>
      </w:r>
    </w:p>
    <w:p w:rsidR="00BF2B35" w:rsidRPr="00BF2B35" w:rsidRDefault="00BF2B35" w:rsidP="00BF2B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The Code of Ethics has mandated the arbitration of money disputes between REALTORS® since its inception in 1913. REALTORS® have participated in this "Cu</w:t>
      </w:r>
      <w:r w:rsidR="007C39CB">
        <w:rPr>
          <w:rFonts w:ascii="Times New Roman" w:eastAsia="Times New Roman" w:hAnsi="Times New Roman" w:cs="Times New Roman"/>
          <w:sz w:val="24"/>
          <w:szCs w:val="24"/>
        </w:rPr>
        <w:t xml:space="preserve">lture of Cooperation" </w:t>
      </w:r>
      <w:proofErr w:type="gramStart"/>
      <w:r w:rsidR="007C39CB">
        <w:rPr>
          <w:rFonts w:ascii="Times New Roman" w:eastAsia="Times New Roman" w:hAnsi="Times New Roman" w:cs="Times New Roman"/>
          <w:sz w:val="24"/>
          <w:szCs w:val="24"/>
        </w:rPr>
        <w:t xml:space="preserve">for </w:t>
      </w:r>
      <w:r w:rsidR="002D6EE1">
        <w:rPr>
          <w:rFonts w:ascii="Times New Roman" w:eastAsia="Times New Roman" w:hAnsi="Times New Roman" w:cs="Times New Roman"/>
          <w:sz w:val="24"/>
          <w:szCs w:val="24"/>
        </w:rPr>
        <w:t xml:space="preserve"> one</w:t>
      </w:r>
      <w:proofErr w:type="gramEnd"/>
      <w:r w:rsidR="002D6EE1">
        <w:rPr>
          <w:rFonts w:ascii="Times New Roman" w:eastAsia="Times New Roman" w:hAnsi="Times New Roman" w:cs="Times New Roman"/>
          <w:sz w:val="24"/>
          <w:szCs w:val="24"/>
        </w:rPr>
        <w:t xml:space="preserve"> hundred</w:t>
      </w:r>
      <w:r w:rsidRPr="00BF2B35">
        <w:rPr>
          <w:rFonts w:ascii="Times New Roman" w:eastAsia="Times New Roman" w:hAnsi="Times New Roman" w:cs="Times New Roman"/>
          <w:sz w:val="24"/>
          <w:szCs w:val="24"/>
        </w:rPr>
        <w:t xml:space="preserve"> plus years and, as a result, have a unique system in which competitors cooperate and pay commissions to each other for such cooperation. This system is clearly to the public’s benefit in the efficient sale of real property.</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Identify concepts in the Preamble to the Code of Ethics, including concepts such as the wide distribution of land ownership, highest and best use of the land, principles of competency, fairness and high integrity and the concept of adherence to the Code regardless of an inducement of profit and/or an instruction from clients to the contrary.</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lastRenderedPageBreak/>
        <w:t xml:space="preserve">This learning objective </w:t>
      </w:r>
      <w:proofErr w:type="gramStart"/>
      <w:r w:rsidRPr="00BF2B35">
        <w:rPr>
          <w:rFonts w:ascii="Times New Roman" w:eastAsia="Times New Roman" w:hAnsi="Times New Roman" w:cs="Times New Roman"/>
          <w:sz w:val="24"/>
          <w:szCs w:val="24"/>
        </w:rPr>
        <w:t>should be accomplished</w:t>
      </w:r>
      <w:proofErr w:type="gramEnd"/>
      <w:r w:rsidRPr="00BF2B35">
        <w:rPr>
          <w:rFonts w:ascii="Times New Roman" w:eastAsia="Times New Roman" w:hAnsi="Times New Roman" w:cs="Times New Roman"/>
          <w:sz w:val="24"/>
          <w:szCs w:val="24"/>
        </w:rPr>
        <w:t xml:space="preserve"> by an examination of the concepts in the Preamble to the Code of Ethics. A recommended list of concepts to </w:t>
      </w:r>
      <w:proofErr w:type="gramStart"/>
      <w:r w:rsidRPr="00BF2B35">
        <w:rPr>
          <w:rFonts w:ascii="Times New Roman" w:eastAsia="Times New Roman" w:hAnsi="Times New Roman" w:cs="Times New Roman"/>
          <w:sz w:val="24"/>
          <w:szCs w:val="24"/>
        </w:rPr>
        <w:t>be discussed</w:t>
      </w:r>
      <w:proofErr w:type="gramEnd"/>
      <w:r w:rsidRPr="00BF2B35">
        <w:rPr>
          <w:rFonts w:ascii="Times New Roman" w:eastAsia="Times New Roman" w:hAnsi="Times New Roman" w:cs="Times New Roman"/>
          <w:sz w:val="24"/>
          <w:szCs w:val="24"/>
        </w:rPr>
        <w:t xml:space="preserve"> include those listed in the learning objective and the following:</w:t>
      </w:r>
    </w:p>
    <w:p w:rsidR="00BF2B35" w:rsidRPr="00BF2B35" w:rsidRDefault="00BF2B35" w:rsidP="00BF2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The concept of striving to become and remain informed on issues affecting real estate.</w:t>
      </w:r>
    </w:p>
    <w:p w:rsidR="00BF2B35" w:rsidRPr="00BF2B35" w:rsidRDefault="00BF2B35" w:rsidP="00BF2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Willingly sharing the fruit of one’s experience and study with other REALTORS®.</w:t>
      </w:r>
    </w:p>
    <w:p w:rsidR="00BF2B35" w:rsidRPr="00BF2B35" w:rsidRDefault="00BF2B35" w:rsidP="00BF2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The elimination of </w:t>
      </w:r>
      <w:proofErr w:type="gramStart"/>
      <w:r w:rsidRPr="00BF2B35">
        <w:rPr>
          <w:rFonts w:ascii="Times New Roman" w:eastAsia="Times New Roman" w:hAnsi="Times New Roman" w:cs="Times New Roman"/>
          <w:sz w:val="24"/>
          <w:szCs w:val="24"/>
        </w:rPr>
        <w:t>practices which</w:t>
      </w:r>
      <w:proofErr w:type="gramEnd"/>
      <w:r w:rsidRPr="00BF2B35">
        <w:rPr>
          <w:rFonts w:ascii="Times New Roman" w:eastAsia="Times New Roman" w:hAnsi="Times New Roman" w:cs="Times New Roman"/>
          <w:sz w:val="24"/>
          <w:szCs w:val="24"/>
        </w:rPr>
        <w:t xml:space="preserve"> may damage the public, or bring discredit or dishonor to the real estate profession through Code enforcement and assisting regulatory bodies.</w:t>
      </w:r>
    </w:p>
    <w:p w:rsidR="00BF2B35" w:rsidRPr="00BF2B35" w:rsidRDefault="00BF2B35" w:rsidP="00BF2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Urging the exclusive representation of clients.</w:t>
      </w:r>
    </w:p>
    <w:p w:rsidR="00BF2B35" w:rsidRPr="00BF2B35" w:rsidRDefault="00BF2B35" w:rsidP="00BF2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The concept of not attempting to gain any unfair advantage over competitors.</w:t>
      </w:r>
    </w:p>
    <w:p w:rsidR="00BF2B35" w:rsidRPr="00BF2B35" w:rsidRDefault="00BF2B35" w:rsidP="00BF2B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Refraining from unsolicited comments about other practitioners and offering any opinions about competitors in an objective and professional manner.</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#3</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List the major categories of Articles in the Code (Duties to Clients and Customers, Duties to the Public and Duties to REALTORS®).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learning objective begins the process of demonstrating the structure of the Code. Information to be included in this learning objective is a discussion of the way the Code </w:t>
      </w:r>
      <w:proofErr w:type="gramStart"/>
      <w:r w:rsidRPr="00BF2B35">
        <w:rPr>
          <w:rFonts w:ascii="Times New Roman" w:eastAsia="Times New Roman" w:hAnsi="Times New Roman" w:cs="Times New Roman"/>
          <w:sz w:val="24"/>
          <w:szCs w:val="24"/>
        </w:rPr>
        <w:t>is prioritized</w:t>
      </w:r>
      <w:proofErr w:type="gramEnd"/>
      <w:r w:rsidRPr="00BF2B35">
        <w:rPr>
          <w:rFonts w:ascii="Times New Roman" w:eastAsia="Times New Roman" w:hAnsi="Times New Roman" w:cs="Times New Roman"/>
          <w:sz w:val="24"/>
          <w:szCs w:val="24"/>
        </w:rPr>
        <w:t xml:space="preserve"> as to its categories, Articles and Standards of Practice. The instructor should discuss the fact that the Code </w:t>
      </w:r>
      <w:proofErr w:type="gramStart"/>
      <w:r w:rsidRPr="00BF2B35">
        <w:rPr>
          <w:rFonts w:ascii="Times New Roman" w:eastAsia="Times New Roman" w:hAnsi="Times New Roman" w:cs="Times New Roman"/>
          <w:sz w:val="24"/>
          <w:szCs w:val="24"/>
        </w:rPr>
        <w:t>is divided</w:t>
      </w:r>
      <w:proofErr w:type="gramEnd"/>
      <w:r w:rsidRPr="00BF2B35">
        <w:rPr>
          <w:rFonts w:ascii="Times New Roman" w:eastAsia="Times New Roman" w:hAnsi="Times New Roman" w:cs="Times New Roman"/>
          <w:sz w:val="24"/>
          <w:szCs w:val="24"/>
        </w:rPr>
        <w:t xml:space="preserve"> into these three categories by design, with the idea that Duties to Clients and Customers is the first priority in the Code, Duties to the Public is the next priority, and Duties to REALTORS® is the final priority. The instructor should also then introduce the idea that the material within the categories </w:t>
      </w:r>
      <w:proofErr w:type="gramStart"/>
      <w:r w:rsidRPr="00BF2B35">
        <w:rPr>
          <w:rFonts w:ascii="Times New Roman" w:eastAsia="Times New Roman" w:hAnsi="Times New Roman" w:cs="Times New Roman"/>
          <w:sz w:val="24"/>
          <w:szCs w:val="24"/>
        </w:rPr>
        <w:t>is also prioritized</w:t>
      </w:r>
      <w:proofErr w:type="gramEnd"/>
      <w:r w:rsidRPr="00BF2B35">
        <w:rPr>
          <w:rFonts w:ascii="Times New Roman" w:eastAsia="Times New Roman" w:hAnsi="Times New Roman" w:cs="Times New Roman"/>
          <w:sz w:val="24"/>
          <w:szCs w:val="24"/>
        </w:rPr>
        <w:t>. This introduction should lead into the next learning objective.</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#4</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structure of the Code and its supporting materials (Articles, Standards of Practice and Case Interpretations).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Within this learning objective, the material should describe the Articles of the Code as the broadest statements of ethical principles embodied by the Code. Discussion should then proceed to the concept that the Standards of Practice further define the Article under which they </w:t>
      </w:r>
      <w:proofErr w:type="gramStart"/>
      <w:r w:rsidRPr="00BF2B35">
        <w:rPr>
          <w:rFonts w:ascii="Times New Roman" w:eastAsia="Times New Roman" w:hAnsi="Times New Roman" w:cs="Times New Roman"/>
          <w:sz w:val="24"/>
          <w:szCs w:val="24"/>
        </w:rPr>
        <w:t>are placed</w:t>
      </w:r>
      <w:proofErr w:type="gramEnd"/>
      <w:r w:rsidRPr="00BF2B35">
        <w:rPr>
          <w:rFonts w:ascii="Times New Roman" w:eastAsia="Times New Roman" w:hAnsi="Times New Roman" w:cs="Times New Roman"/>
          <w:sz w:val="24"/>
          <w:szCs w:val="24"/>
        </w:rPr>
        <w:t xml:space="preserve">. Then, the Case Interpretations should be presented as hypothetical factual situations which have been described by the NAR Professional Standards Committee in which a hypothetical REALTOR® has been found in violation of the Code of Ethics or in which a hypothetical REALTOR® has been exonerated of an allegation of a violation of the Code of Ethics. In addition, further discussion should be </w:t>
      </w:r>
      <w:proofErr w:type="gramStart"/>
      <w:r w:rsidRPr="00BF2B35">
        <w:rPr>
          <w:rFonts w:ascii="Times New Roman" w:eastAsia="Times New Roman" w:hAnsi="Times New Roman" w:cs="Times New Roman"/>
          <w:sz w:val="24"/>
          <w:szCs w:val="24"/>
        </w:rPr>
        <w:t>included</w:t>
      </w:r>
      <w:proofErr w:type="gramEnd"/>
      <w:r w:rsidRPr="00BF2B35">
        <w:rPr>
          <w:rFonts w:ascii="Times New Roman" w:eastAsia="Times New Roman" w:hAnsi="Times New Roman" w:cs="Times New Roman"/>
          <w:sz w:val="24"/>
          <w:szCs w:val="24"/>
        </w:rPr>
        <w:t xml:space="preserve"> which describes the prioritization of the Articles of the Code beginning with the duties of highest priority (i.e. Article 1 and its obligation to protect and promote the interests of the client). The Standards of Practice within each Article </w:t>
      </w:r>
      <w:proofErr w:type="gramStart"/>
      <w:r w:rsidRPr="00BF2B35">
        <w:rPr>
          <w:rFonts w:ascii="Times New Roman" w:eastAsia="Times New Roman" w:hAnsi="Times New Roman" w:cs="Times New Roman"/>
          <w:sz w:val="24"/>
          <w:szCs w:val="24"/>
        </w:rPr>
        <w:t>should also be described</w:t>
      </w:r>
      <w:proofErr w:type="gramEnd"/>
      <w:r w:rsidRPr="00BF2B35">
        <w:rPr>
          <w:rFonts w:ascii="Times New Roman" w:eastAsia="Times New Roman" w:hAnsi="Times New Roman" w:cs="Times New Roman"/>
          <w:sz w:val="24"/>
          <w:szCs w:val="24"/>
        </w:rPr>
        <w:t xml:space="preserve"> within the same context as being prioritized "under" their respective Articles.</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#5</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lastRenderedPageBreak/>
        <w:t xml:space="preserve">List Articles of the </w:t>
      </w:r>
      <w:proofErr w:type="gramStart"/>
      <w:r w:rsidRPr="00BF2B35">
        <w:rPr>
          <w:rFonts w:ascii="Times New Roman" w:eastAsia="Times New Roman" w:hAnsi="Times New Roman" w:cs="Times New Roman"/>
          <w:sz w:val="24"/>
          <w:szCs w:val="24"/>
        </w:rPr>
        <w:t>Code which</w:t>
      </w:r>
      <w:proofErr w:type="gramEnd"/>
      <w:r w:rsidRPr="00BF2B35">
        <w:rPr>
          <w:rFonts w:ascii="Times New Roman" w:eastAsia="Times New Roman" w:hAnsi="Times New Roman" w:cs="Times New Roman"/>
          <w:sz w:val="24"/>
          <w:szCs w:val="24"/>
        </w:rPr>
        <w:t xml:space="preserve"> are commonly the subject of complaints.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This learning objective envisions a simple listing of Articles such as 1, 2, 9, 12, and 16, which are commonly the subject of complaints in many boards and associations. If a board or association has particular experience with Articles other than those listed, it should include those Articles.</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#6</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concepts of these commonly cited Articles of the Code, including Articles 1, 2, 9, 12, and 16.</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for this learning objective includes an analysis of the commonly cited Articles identified in Objective #5. A synopsis of the concepts of the noted Articles and recommended Standards of Practice follows. The citing of "recommended" Standards of Practice does not preclude a board or association from using different Standards of Practice in the program.</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Article 1: Basic concepts of the Article include the obligation to protect and promote the interests of the client and an explanation that this obligation is one of fidelity in the nature of a fiduciary relationship. The Article also specifies that this obligation of fidelity does not relieve the REALTOR® of the obligation to treat all parties honestly. Important Standards of Practice under Article </w:t>
      </w:r>
      <w:proofErr w:type="gramStart"/>
      <w:r w:rsidRPr="00BF2B35">
        <w:rPr>
          <w:rFonts w:ascii="Times New Roman" w:eastAsia="Times New Roman" w:hAnsi="Times New Roman" w:cs="Times New Roman"/>
          <w:sz w:val="24"/>
          <w:szCs w:val="24"/>
        </w:rPr>
        <w:t>1 which</w:t>
      </w:r>
      <w:proofErr w:type="gramEnd"/>
      <w:r w:rsidRPr="00BF2B35">
        <w:rPr>
          <w:rFonts w:ascii="Times New Roman" w:eastAsia="Times New Roman" w:hAnsi="Times New Roman" w:cs="Times New Roman"/>
          <w:sz w:val="24"/>
          <w:szCs w:val="24"/>
        </w:rPr>
        <w:t xml:space="preserve"> are recommended to be discussed, as time allows, include: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 of Practice 1-5 defines the conditions under which a REALTOR® may engage in disclosed dual agency.</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 of Practice 1-6 specifies the obligation to present all offers and counter-offers objectively and as quickly as possible.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Standards of Practice 1-7 and 1-8 include the obligation to present all offers until closing and/or acceptance (depending on the party with whom the REALTOR® is working) and specify additional conditions as to how and when this obligation applies.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 of Practice 1-9 defines the obligation of confidentiality.</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Standards of Practice 1-12 and 1-13 specify disclosure obligations of REALTORS® upon taking a listing or entering into a buyer/tenant agreement.</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Article 2: Article 2 might be commonly termed the "property or transaction disclosure" article. Its principles include the obligation not to exaggerate, misrepresent or conceal pertinent facts about the property or the transaction. Article 2 is limited, however, in that it does not include an obligation to discover latent defects, </w:t>
      </w:r>
      <w:proofErr w:type="gramStart"/>
      <w:r w:rsidRPr="00BF2B35">
        <w:rPr>
          <w:rFonts w:ascii="Times New Roman" w:eastAsia="Times New Roman" w:hAnsi="Times New Roman" w:cs="Times New Roman"/>
          <w:sz w:val="24"/>
          <w:szCs w:val="24"/>
        </w:rPr>
        <w:t>advise</w:t>
      </w:r>
      <w:proofErr w:type="gramEnd"/>
      <w:r w:rsidRPr="00BF2B35">
        <w:rPr>
          <w:rFonts w:ascii="Times New Roman" w:eastAsia="Times New Roman" w:hAnsi="Times New Roman" w:cs="Times New Roman"/>
          <w:sz w:val="24"/>
          <w:szCs w:val="24"/>
        </w:rPr>
        <w:t xml:space="preserve"> on matters outside the scope on one’s real estate license or to disclose facts which are confidential under the scope of agency duties. Standard of Practice 2-1 </w:t>
      </w:r>
      <w:proofErr w:type="gramStart"/>
      <w:r w:rsidRPr="00BF2B35">
        <w:rPr>
          <w:rFonts w:ascii="Times New Roman" w:eastAsia="Times New Roman" w:hAnsi="Times New Roman" w:cs="Times New Roman"/>
          <w:sz w:val="24"/>
          <w:szCs w:val="24"/>
        </w:rPr>
        <w:t>should be discussed</w:t>
      </w:r>
      <w:proofErr w:type="gramEnd"/>
      <w:r w:rsidRPr="00BF2B35">
        <w:rPr>
          <w:rFonts w:ascii="Times New Roman" w:eastAsia="Times New Roman" w:hAnsi="Times New Roman" w:cs="Times New Roman"/>
          <w:sz w:val="24"/>
          <w:szCs w:val="24"/>
        </w:rPr>
        <w:t xml:space="preserve"> in that it further clarifies the obligation to discover and disclose adverse factors. The discovery obligation extends only to those </w:t>
      </w:r>
      <w:proofErr w:type="gramStart"/>
      <w:r w:rsidRPr="00BF2B35">
        <w:rPr>
          <w:rFonts w:ascii="Times New Roman" w:eastAsia="Times New Roman" w:hAnsi="Times New Roman" w:cs="Times New Roman"/>
          <w:sz w:val="24"/>
          <w:szCs w:val="24"/>
        </w:rPr>
        <w:t>factors which</w:t>
      </w:r>
      <w:proofErr w:type="gramEnd"/>
      <w:r w:rsidRPr="00BF2B35">
        <w:rPr>
          <w:rFonts w:ascii="Times New Roman" w:eastAsia="Times New Roman" w:hAnsi="Times New Roman" w:cs="Times New Roman"/>
          <w:sz w:val="24"/>
          <w:szCs w:val="24"/>
        </w:rPr>
        <w:t xml:space="preserve"> would be within </w:t>
      </w:r>
      <w:r w:rsidRPr="00BF2B35">
        <w:rPr>
          <w:rFonts w:ascii="Times New Roman" w:eastAsia="Times New Roman" w:hAnsi="Times New Roman" w:cs="Times New Roman"/>
          <w:sz w:val="24"/>
          <w:szCs w:val="24"/>
        </w:rPr>
        <w:lastRenderedPageBreak/>
        <w:t>the expertise required by the real estate licensing authority and does not impose an obligation of expertise in other professional or technical disciplines.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Article 9: Article 9’s primary concept is to require REALTORS® to assure, whenever possible, that agreements be in writing, expressing the specific terms and obligations of the parties. In addition, Standard of Practice 9-1 amplifies this obligation by requiring REALTORS® to use reasonable care to ensure that these documents are kept current </w:t>
      </w:r>
      <w:proofErr w:type="gramStart"/>
      <w:r w:rsidRPr="00BF2B35">
        <w:rPr>
          <w:rFonts w:ascii="Times New Roman" w:eastAsia="Times New Roman" w:hAnsi="Times New Roman" w:cs="Times New Roman"/>
          <w:sz w:val="24"/>
          <w:szCs w:val="24"/>
        </w:rPr>
        <w:t>through the use of</w:t>
      </w:r>
      <w:proofErr w:type="gramEnd"/>
      <w:r w:rsidRPr="00BF2B35">
        <w:rPr>
          <w:rFonts w:ascii="Times New Roman" w:eastAsia="Times New Roman" w:hAnsi="Times New Roman" w:cs="Times New Roman"/>
          <w:sz w:val="24"/>
          <w:szCs w:val="24"/>
        </w:rPr>
        <w:t xml:space="preserve"> written extensions or amendments.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Article 12: Article 12 </w:t>
      </w:r>
      <w:proofErr w:type="gramStart"/>
      <w:r w:rsidRPr="00BF2B35">
        <w:rPr>
          <w:rFonts w:ascii="Times New Roman" w:eastAsia="Times New Roman" w:hAnsi="Times New Roman" w:cs="Times New Roman"/>
          <w:sz w:val="24"/>
          <w:szCs w:val="24"/>
        </w:rPr>
        <w:t>might be called</w:t>
      </w:r>
      <w:proofErr w:type="gramEnd"/>
      <w:r w:rsidRPr="00BF2B35">
        <w:rPr>
          <w:rFonts w:ascii="Times New Roman" w:eastAsia="Times New Roman" w:hAnsi="Times New Roman" w:cs="Times New Roman"/>
          <w:sz w:val="24"/>
          <w:szCs w:val="24"/>
        </w:rPr>
        <w:t xml:space="preserve"> the "truth in advertising" article. Its call is for REALTORS® to present a "true picture" in advertising</w:t>
      </w:r>
      <w:r w:rsidR="00E47368">
        <w:rPr>
          <w:rFonts w:ascii="Times New Roman" w:eastAsia="Times New Roman" w:hAnsi="Times New Roman" w:cs="Times New Roman"/>
          <w:sz w:val="24"/>
          <w:szCs w:val="24"/>
        </w:rPr>
        <w:t xml:space="preserve">, </w:t>
      </w:r>
      <w:proofErr w:type="spellStart"/>
      <w:r w:rsidR="00E47368">
        <w:rPr>
          <w:rFonts w:ascii="Times New Roman" w:eastAsia="Times New Roman" w:hAnsi="Times New Roman" w:cs="Times New Roman"/>
          <w:sz w:val="24"/>
          <w:szCs w:val="24"/>
        </w:rPr>
        <w:t>marketing</w:t>
      </w:r>
      <w:proofErr w:type="gramStart"/>
      <w:r w:rsidR="00E47368">
        <w:rPr>
          <w:rFonts w:ascii="Times New Roman" w:eastAsia="Times New Roman" w:hAnsi="Times New Roman" w:cs="Times New Roman"/>
          <w:sz w:val="24"/>
          <w:szCs w:val="24"/>
        </w:rPr>
        <w:t>,</w:t>
      </w:r>
      <w:r w:rsidRPr="00BF2B35">
        <w:rPr>
          <w:rFonts w:ascii="Times New Roman" w:eastAsia="Times New Roman" w:hAnsi="Times New Roman" w:cs="Times New Roman"/>
          <w:sz w:val="24"/>
          <w:szCs w:val="24"/>
        </w:rPr>
        <w:t>and</w:t>
      </w:r>
      <w:proofErr w:type="spellEnd"/>
      <w:proofErr w:type="gramEnd"/>
      <w:r w:rsidRPr="00BF2B35">
        <w:rPr>
          <w:rFonts w:ascii="Times New Roman" w:eastAsia="Times New Roman" w:hAnsi="Times New Roman" w:cs="Times New Roman"/>
          <w:sz w:val="24"/>
          <w:szCs w:val="24"/>
        </w:rPr>
        <w:t xml:space="preserve"> </w:t>
      </w:r>
      <w:r w:rsidR="00E47368">
        <w:rPr>
          <w:rFonts w:ascii="Times New Roman" w:eastAsia="Times New Roman" w:hAnsi="Times New Roman" w:cs="Times New Roman"/>
          <w:sz w:val="24"/>
          <w:szCs w:val="24"/>
        </w:rPr>
        <w:t xml:space="preserve">other </w:t>
      </w:r>
      <w:r w:rsidRPr="00BF2B35">
        <w:rPr>
          <w:rFonts w:ascii="Times New Roman" w:eastAsia="Times New Roman" w:hAnsi="Times New Roman" w:cs="Times New Roman"/>
          <w:sz w:val="24"/>
          <w:szCs w:val="24"/>
        </w:rPr>
        <w:t>representations to the public. Standard of Practice 12-7 should be included for discussion. This Standard of Practice covers the use of the term "sold" in signs and advertising.</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Article 16: Article 16 encompasses the idea of non-interference with agency and other exclusive relationships of other REALTORS®. Its central premise is that a REALTOR® shall not engage in any practice or take any </w:t>
      </w:r>
      <w:proofErr w:type="gramStart"/>
      <w:r w:rsidRPr="00BF2B35">
        <w:rPr>
          <w:rFonts w:ascii="Times New Roman" w:eastAsia="Times New Roman" w:hAnsi="Times New Roman" w:cs="Times New Roman"/>
          <w:sz w:val="24"/>
          <w:szCs w:val="24"/>
        </w:rPr>
        <w:t>action which</w:t>
      </w:r>
      <w:proofErr w:type="gramEnd"/>
      <w:r w:rsidRPr="00BF2B35">
        <w:rPr>
          <w:rFonts w:ascii="Times New Roman" w:eastAsia="Times New Roman" w:hAnsi="Times New Roman" w:cs="Times New Roman"/>
          <w:sz w:val="24"/>
          <w:szCs w:val="24"/>
        </w:rPr>
        <w:t xml:space="preserve"> is inconsistent with the agency or other exclusive relationship that other REALTORS® have with clients. While Article 16 is a relatively short Article, it has many Standards of </w:t>
      </w:r>
      <w:proofErr w:type="gramStart"/>
      <w:r w:rsidRPr="00BF2B35">
        <w:rPr>
          <w:rFonts w:ascii="Times New Roman" w:eastAsia="Times New Roman" w:hAnsi="Times New Roman" w:cs="Times New Roman"/>
          <w:sz w:val="24"/>
          <w:szCs w:val="24"/>
        </w:rPr>
        <w:t>Practice which</w:t>
      </w:r>
      <w:proofErr w:type="gramEnd"/>
      <w:r w:rsidRPr="00BF2B35">
        <w:rPr>
          <w:rFonts w:ascii="Times New Roman" w:eastAsia="Times New Roman" w:hAnsi="Times New Roman" w:cs="Times New Roman"/>
          <w:sz w:val="24"/>
          <w:szCs w:val="24"/>
        </w:rPr>
        <w:t xml:space="preserve"> have been established to support it. Discussion of the following Standards of Practice </w:t>
      </w:r>
      <w:proofErr w:type="gramStart"/>
      <w:r w:rsidRPr="00BF2B35">
        <w:rPr>
          <w:rFonts w:ascii="Times New Roman" w:eastAsia="Times New Roman" w:hAnsi="Times New Roman" w:cs="Times New Roman"/>
          <w:sz w:val="24"/>
          <w:szCs w:val="24"/>
        </w:rPr>
        <w:t>is recommended</w:t>
      </w:r>
      <w:proofErr w:type="gramEnd"/>
      <w:r w:rsidRPr="00BF2B35">
        <w:rPr>
          <w:rFonts w:ascii="Times New Roman" w:eastAsia="Times New Roman" w:hAnsi="Times New Roman" w:cs="Times New Roman"/>
          <w:sz w:val="24"/>
          <w:szCs w:val="24"/>
        </w:rPr>
        <w:t xml:space="preserve"> as time allows: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Standard of Practice 16-2: This Standard of Practice clarifies the types of personal, mail and other forms of written </w:t>
      </w:r>
      <w:proofErr w:type="gramStart"/>
      <w:r w:rsidRPr="00BF2B35">
        <w:rPr>
          <w:rFonts w:ascii="Times New Roman" w:eastAsia="Times New Roman" w:hAnsi="Times New Roman" w:cs="Times New Roman"/>
          <w:sz w:val="24"/>
          <w:szCs w:val="24"/>
        </w:rPr>
        <w:t>solicitations which</w:t>
      </w:r>
      <w:proofErr w:type="gramEnd"/>
      <w:r w:rsidRPr="00BF2B35">
        <w:rPr>
          <w:rFonts w:ascii="Times New Roman" w:eastAsia="Times New Roman" w:hAnsi="Times New Roman" w:cs="Times New Roman"/>
          <w:sz w:val="24"/>
          <w:szCs w:val="24"/>
        </w:rPr>
        <w:t xml:space="preserve"> are ethical and unethical. Explanation should be given that "general" types of solicitation, as defined in the Standard of Practice, are not unethical and that the Standard of Practice is narrow and specific as to the types of </w:t>
      </w:r>
      <w:proofErr w:type="gramStart"/>
      <w:r w:rsidRPr="00BF2B35">
        <w:rPr>
          <w:rFonts w:ascii="Times New Roman" w:eastAsia="Times New Roman" w:hAnsi="Times New Roman" w:cs="Times New Roman"/>
          <w:sz w:val="24"/>
          <w:szCs w:val="24"/>
        </w:rPr>
        <w:t>solicitations which</w:t>
      </w:r>
      <w:proofErr w:type="gramEnd"/>
      <w:r w:rsidRPr="00BF2B35">
        <w:rPr>
          <w:rFonts w:ascii="Times New Roman" w:eastAsia="Times New Roman" w:hAnsi="Times New Roman" w:cs="Times New Roman"/>
          <w:sz w:val="24"/>
          <w:szCs w:val="24"/>
        </w:rPr>
        <w:t xml:space="preserve"> are recognized as unethical under Article 16.</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Standard of Practice 16-4 and 16-6: These two companion Standards of Practice specify the appropriate conduct of a REALTOR® when confronted with issues regarding solicitation of a listed property. While the basic premise of Standard of Practice 16-4 is that solicitation of a </w:t>
      </w:r>
      <w:proofErr w:type="gramStart"/>
      <w:r w:rsidRPr="00BF2B35">
        <w:rPr>
          <w:rFonts w:ascii="Times New Roman" w:eastAsia="Times New Roman" w:hAnsi="Times New Roman" w:cs="Times New Roman"/>
          <w:sz w:val="24"/>
          <w:szCs w:val="24"/>
        </w:rPr>
        <w:t>listing which is currently listed exclusively with another REALTOR®</w:t>
      </w:r>
      <w:proofErr w:type="gramEnd"/>
      <w:r w:rsidRPr="00BF2B35">
        <w:rPr>
          <w:rFonts w:ascii="Times New Roman" w:eastAsia="Times New Roman" w:hAnsi="Times New Roman" w:cs="Times New Roman"/>
          <w:sz w:val="24"/>
          <w:szCs w:val="24"/>
        </w:rPr>
        <w:t xml:space="preserve"> is unethical, procedures are set out in Standard of Practice 16-4 and 16-6 which modify this basic premise under certain limited conditions. Standard of Practice 16-5 deals with parallel issues in the solicitation of buyers/tenants subject to exclusive buyer/tenant agreements.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 of Practice 16-9: This Standard of Practice specifies the conditions under which a REALTOR® is required to inquire of a prospective client as to the client being subject to another exclusive agreement. The Standard of Practice requires REALTORS® to make reasonable efforts to determine whether the client is subject to another current, valid, exclusive agreement prior to the REALTOR® entering into an agency agreement or other exclusive relationship with the client.</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Standard of Practice 16-13: Standard of Practice 16-13 sets out the obligation not to deal with another REALTOR®’s client who is subject to an exclusive agreement unless the client’s agent or broker gives consent or unless the client initiates such dealings.</w:t>
      </w:r>
      <w:r w:rsidRPr="00BF2B35">
        <w:rPr>
          <w:rFonts w:ascii="Times New Roman" w:eastAsia="Times New Roman" w:hAnsi="Times New Roman" w:cs="Times New Roman"/>
          <w:sz w:val="24"/>
          <w:szCs w:val="24"/>
        </w:rPr>
        <w:br/>
        <w:t>Return to outline</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lastRenderedPageBreak/>
        <w:t>Learning Objective #7</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List the concepts of providing due process in a hearing.</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Included should be the </w:t>
      </w:r>
      <w:proofErr w:type="gramStart"/>
      <w:r w:rsidRPr="00BF2B35">
        <w:rPr>
          <w:rFonts w:ascii="Times New Roman" w:eastAsia="Times New Roman" w:hAnsi="Times New Roman" w:cs="Times New Roman"/>
          <w:sz w:val="24"/>
          <w:szCs w:val="24"/>
        </w:rPr>
        <w:t>components which</w:t>
      </w:r>
      <w:proofErr w:type="gramEnd"/>
      <w:r w:rsidRPr="00BF2B35">
        <w:rPr>
          <w:rFonts w:ascii="Times New Roman" w:eastAsia="Times New Roman" w:hAnsi="Times New Roman" w:cs="Times New Roman"/>
          <w:sz w:val="24"/>
          <w:szCs w:val="24"/>
        </w:rPr>
        <w:t xml:space="preserve"> provide for the idea of fundamental fairness in a hearing, such as:</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Right to know nature of complaint/arbitration in advance.</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Opportunity to prepare an adequate defense.</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Right to call witnesses.</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Right to present evidence/testimony.</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Right to cross-examine witnesses called by other side.</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Right to have legal counsel present.</w:t>
      </w:r>
    </w:p>
    <w:p w:rsidR="00BF2B35" w:rsidRPr="00BF2B35" w:rsidRDefault="00BF2B35" w:rsidP="00BF2B3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Right to a hearing before an impartial peer panel.</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#8</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 xml:space="preserve">Identify antitrust </w:t>
      </w:r>
      <w:proofErr w:type="gramStart"/>
      <w:r w:rsidRPr="00BF2B35">
        <w:rPr>
          <w:rFonts w:ascii="Times New Roman" w:eastAsia="Times New Roman" w:hAnsi="Times New Roman" w:cs="Times New Roman"/>
          <w:b/>
          <w:bCs/>
          <w:sz w:val="24"/>
          <w:szCs w:val="24"/>
        </w:rPr>
        <w:t>concerns which</w:t>
      </w:r>
      <w:proofErr w:type="gramEnd"/>
      <w:r w:rsidRPr="00BF2B35">
        <w:rPr>
          <w:rFonts w:ascii="Times New Roman" w:eastAsia="Times New Roman" w:hAnsi="Times New Roman" w:cs="Times New Roman"/>
          <w:b/>
          <w:bCs/>
          <w:sz w:val="24"/>
          <w:szCs w:val="24"/>
        </w:rPr>
        <w:t xml:space="preserve"> may arise in the application of the professional standards process.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Minimum content for this objective includes a list of the elements of an antitrust violation and a description of situations which may occur which could form the basis of an antitrust complaint against a board/association. Example situations include misapplication or misinterpretation of the Code of Ethics, inappropriate application of discipline, failure to provide fundamental due process rights and failure to exhibit fundamental fairness in a hearing.</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#9</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general processing of an ethics complaint and of an arbitration complaint, including those eligible to file complaints, the difference between an ethics and an arbitration complaint, and the difference between the Grievance Committee and the Professional Standards/Arbitration Committee.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Minimum content for this objective </w:t>
      </w:r>
      <w:proofErr w:type="gramStart"/>
      <w:r w:rsidRPr="00BF2B35">
        <w:rPr>
          <w:rFonts w:ascii="Times New Roman" w:eastAsia="Times New Roman" w:hAnsi="Times New Roman" w:cs="Times New Roman"/>
          <w:sz w:val="24"/>
          <w:szCs w:val="24"/>
        </w:rPr>
        <w:t>is described</w:t>
      </w:r>
      <w:proofErr w:type="gramEnd"/>
      <w:r w:rsidRPr="00BF2B35">
        <w:rPr>
          <w:rFonts w:ascii="Times New Roman" w:eastAsia="Times New Roman" w:hAnsi="Times New Roman" w:cs="Times New Roman"/>
          <w:sz w:val="24"/>
          <w:szCs w:val="24"/>
        </w:rPr>
        <w:t xml:space="preserve"> in the objective itself.</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#10</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role and composition of the Grievance Committee, in general, in an ethics complaint and in an arbitration claim.</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Content for this objective </w:t>
      </w:r>
      <w:proofErr w:type="gramStart"/>
      <w:r w:rsidRPr="00BF2B35">
        <w:rPr>
          <w:rFonts w:ascii="Times New Roman" w:eastAsia="Times New Roman" w:hAnsi="Times New Roman" w:cs="Times New Roman"/>
          <w:sz w:val="24"/>
          <w:szCs w:val="24"/>
        </w:rPr>
        <w:t>may be derived</w:t>
      </w:r>
      <w:proofErr w:type="gramEnd"/>
      <w:r w:rsidRPr="00BF2B35">
        <w:rPr>
          <w:rFonts w:ascii="Times New Roman" w:eastAsia="Times New Roman" w:hAnsi="Times New Roman" w:cs="Times New Roman"/>
          <w:sz w:val="24"/>
          <w:szCs w:val="24"/>
        </w:rPr>
        <w:t xml:space="preserve"> from the Code of Ethics and Arbitration Manual (CEAM). In particular, the composition of the Grievance Committee must be taught and the Grievance Committee must be identified as a screening </w:t>
      </w:r>
      <w:proofErr w:type="gramStart"/>
      <w:r w:rsidRPr="00BF2B35">
        <w:rPr>
          <w:rFonts w:ascii="Times New Roman" w:eastAsia="Times New Roman" w:hAnsi="Times New Roman" w:cs="Times New Roman"/>
          <w:sz w:val="24"/>
          <w:szCs w:val="24"/>
        </w:rPr>
        <w:t>committee which</w:t>
      </w:r>
      <w:proofErr w:type="gramEnd"/>
      <w:r w:rsidRPr="00BF2B35">
        <w:rPr>
          <w:rFonts w:ascii="Times New Roman" w:eastAsia="Times New Roman" w:hAnsi="Times New Roman" w:cs="Times New Roman"/>
          <w:sz w:val="24"/>
          <w:szCs w:val="24"/>
        </w:rPr>
        <w:t xml:space="preserve"> does not hold hearings, does not investigate complaints and should follow the standards set forth in the appropriate sections of the CEAM for processing a complaint.</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lastRenderedPageBreak/>
        <w:t>Learning Objective #11</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 xml:space="preserve">Identify the </w:t>
      </w:r>
      <w:proofErr w:type="gramStart"/>
      <w:r w:rsidRPr="00BF2B35">
        <w:rPr>
          <w:rFonts w:ascii="Times New Roman" w:eastAsia="Times New Roman" w:hAnsi="Times New Roman" w:cs="Times New Roman"/>
          <w:b/>
          <w:bCs/>
          <w:sz w:val="24"/>
          <w:szCs w:val="24"/>
        </w:rPr>
        <w:t>factors which</w:t>
      </w:r>
      <w:proofErr w:type="gramEnd"/>
      <w:r w:rsidRPr="00BF2B35">
        <w:rPr>
          <w:rFonts w:ascii="Times New Roman" w:eastAsia="Times New Roman" w:hAnsi="Times New Roman" w:cs="Times New Roman"/>
          <w:b/>
          <w:bCs/>
          <w:sz w:val="24"/>
          <w:szCs w:val="24"/>
        </w:rPr>
        <w:t xml:space="preserve"> the Grievance Committee uses in an ethics complaint and in an arbitration claim.</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content </w:t>
      </w:r>
      <w:proofErr w:type="gramStart"/>
      <w:r w:rsidRPr="00BF2B35">
        <w:rPr>
          <w:rFonts w:ascii="Times New Roman" w:eastAsia="Times New Roman" w:hAnsi="Times New Roman" w:cs="Times New Roman"/>
          <w:sz w:val="24"/>
          <w:szCs w:val="24"/>
        </w:rPr>
        <w:t>should be derived</w:t>
      </w:r>
      <w:proofErr w:type="gramEnd"/>
      <w:r w:rsidRPr="00BF2B35">
        <w:rPr>
          <w:rFonts w:ascii="Times New Roman" w:eastAsia="Times New Roman" w:hAnsi="Times New Roman" w:cs="Times New Roman"/>
          <w:sz w:val="24"/>
          <w:szCs w:val="24"/>
        </w:rPr>
        <w:t xml:space="preserve"> from the CEAM. An example section is Section 19 in Part 3 of the CEAM.</w:t>
      </w:r>
      <w:r w:rsidRPr="00BF2B35">
        <w:rPr>
          <w:rFonts w:ascii="Times New Roman" w:eastAsia="Times New Roman" w:hAnsi="Times New Roman" w:cs="Times New Roman"/>
          <w:sz w:val="24"/>
          <w:szCs w:val="24"/>
        </w:rPr>
        <w:br/>
        <w:t>Return to outline</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#12</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confidentiality provisions of the professional standards process.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Content </w:t>
      </w:r>
      <w:proofErr w:type="gramStart"/>
      <w:r w:rsidRPr="00BF2B35">
        <w:rPr>
          <w:rFonts w:ascii="Times New Roman" w:eastAsia="Times New Roman" w:hAnsi="Times New Roman" w:cs="Times New Roman"/>
          <w:sz w:val="24"/>
          <w:szCs w:val="24"/>
        </w:rPr>
        <w:t>can be found</w:t>
      </w:r>
      <w:proofErr w:type="gramEnd"/>
      <w:r w:rsidRPr="00BF2B35">
        <w:rPr>
          <w:rFonts w:ascii="Times New Roman" w:eastAsia="Times New Roman" w:hAnsi="Times New Roman" w:cs="Times New Roman"/>
          <w:sz w:val="24"/>
          <w:szCs w:val="24"/>
        </w:rPr>
        <w:t xml:space="preserve"> in the CEAM, references in the Index to "Confidentiality".</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#13</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List the bases and procedure for challenges to Hearing Panel members.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referenced in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#14</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Define the notice procedures for witnesses and attorneys.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referenced in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#15</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hearing procedures used in both an ethics hearing and an arbitration hearing.</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per the hearing procedure outlines in the CEAM, e.g. Part Five-Conduct of an Ethics Hearing: Outline of Procedure for Ethics Hearing.</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#16</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Define the requirements for recording a hearing and the appropriate use of the hearing records.</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referenced in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#17</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Define the standards of proof used in both an ethics hearing and an arbitration hearing.</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lastRenderedPageBreak/>
        <w:t>Content is as referenced in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#18</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role of both staff and board counsel in a hearing and in an executive session.</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Content is as referenced in the CEAM as to role of board counsel (e.g. Part </w:t>
      </w:r>
      <w:proofErr w:type="gramStart"/>
      <w:r w:rsidRPr="00BF2B35">
        <w:rPr>
          <w:rFonts w:ascii="Times New Roman" w:eastAsia="Times New Roman" w:hAnsi="Times New Roman" w:cs="Times New Roman"/>
          <w:sz w:val="24"/>
          <w:szCs w:val="24"/>
        </w:rPr>
        <w:t>One</w:t>
      </w:r>
      <w:proofErr w:type="gramEnd"/>
      <w:r w:rsidRPr="00BF2B35">
        <w:rPr>
          <w:rFonts w:ascii="Times New Roman" w:eastAsia="Times New Roman" w:hAnsi="Times New Roman" w:cs="Times New Roman"/>
          <w:sz w:val="24"/>
          <w:szCs w:val="24"/>
        </w:rPr>
        <w:t>, Section 4) and the Professional Standards Training Guide as to the role of staff.</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#19</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 xml:space="preserve">Describe the components of a decision </w:t>
      </w:r>
      <w:proofErr w:type="gramStart"/>
      <w:r w:rsidRPr="00BF2B35">
        <w:rPr>
          <w:rFonts w:ascii="Times New Roman" w:eastAsia="Times New Roman" w:hAnsi="Times New Roman" w:cs="Times New Roman"/>
          <w:b/>
          <w:bCs/>
          <w:sz w:val="24"/>
          <w:szCs w:val="24"/>
        </w:rPr>
        <w:t>form which</w:t>
      </w:r>
      <w:proofErr w:type="gramEnd"/>
      <w:r w:rsidRPr="00BF2B35">
        <w:rPr>
          <w:rFonts w:ascii="Times New Roman" w:eastAsia="Times New Roman" w:hAnsi="Times New Roman" w:cs="Times New Roman"/>
          <w:b/>
          <w:bCs/>
          <w:sz w:val="24"/>
          <w:szCs w:val="24"/>
        </w:rPr>
        <w:t xml:space="preserve"> an ethics panel must complete.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per the CEAM and appropriate forms therein (e.g. Form #E-11, Decision of Ethics Hearing Panel of the Professional Standards Committee).</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#20</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 xml:space="preserve">List the available disciplinary </w:t>
      </w:r>
      <w:proofErr w:type="gramStart"/>
      <w:r w:rsidRPr="00BF2B35">
        <w:rPr>
          <w:rFonts w:ascii="Times New Roman" w:eastAsia="Times New Roman" w:hAnsi="Times New Roman" w:cs="Times New Roman"/>
          <w:b/>
          <w:bCs/>
          <w:sz w:val="24"/>
          <w:szCs w:val="24"/>
        </w:rPr>
        <w:t>actions which</w:t>
      </w:r>
      <w:proofErr w:type="gramEnd"/>
      <w:r w:rsidRPr="00BF2B35">
        <w:rPr>
          <w:rFonts w:ascii="Times New Roman" w:eastAsia="Times New Roman" w:hAnsi="Times New Roman" w:cs="Times New Roman"/>
          <w:b/>
          <w:bCs/>
          <w:sz w:val="24"/>
          <w:szCs w:val="24"/>
        </w:rPr>
        <w:t xml:space="preserve"> an ethics panel may impose.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per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#21</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Identify the options a board must adopt in conducting an arbitration hearing with the attendance of the respondent or in the absence of the respondent.</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Content is per the CEAM, particularly Part </w:t>
      </w:r>
      <w:proofErr w:type="gramStart"/>
      <w:r w:rsidRPr="00BF2B35">
        <w:rPr>
          <w:rFonts w:ascii="Times New Roman" w:eastAsia="Times New Roman" w:hAnsi="Times New Roman" w:cs="Times New Roman"/>
          <w:sz w:val="24"/>
          <w:szCs w:val="24"/>
        </w:rPr>
        <w:t>Ten</w:t>
      </w:r>
      <w:proofErr w:type="gramEnd"/>
      <w:r w:rsidRPr="00BF2B35">
        <w:rPr>
          <w:rFonts w:ascii="Times New Roman" w:eastAsia="Times New Roman" w:hAnsi="Times New Roman" w:cs="Times New Roman"/>
          <w:sz w:val="24"/>
          <w:szCs w:val="24"/>
        </w:rPr>
        <w:t>, Section 48.</w:t>
      </w:r>
    </w:p>
    <w:p w:rsidR="00BF2B35" w:rsidRPr="00BF2B35" w:rsidRDefault="00BF2B35" w:rsidP="00BF2B35">
      <w:pPr>
        <w:spacing w:before="100" w:beforeAutospacing="1" w:after="100" w:afterAutospacing="1" w:line="240" w:lineRule="auto"/>
        <w:outlineLvl w:val="3"/>
        <w:rPr>
          <w:rFonts w:ascii="Times New Roman" w:eastAsia="Times New Roman" w:hAnsi="Times New Roman" w:cs="Times New Roman"/>
          <w:b/>
          <w:bCs/>
          <w:sz w:val="24"/>
          <w:szCs w:val="24"/>
        </w:rPr>
      </w:pPr>
      <w:r w:rsidRPr="00BF2B35">
        <w:rPr>
          <w:rFonts w:ascii="Times New Roman" w:eastAsia="Times New Roman" w:hAnsi="Times New Roman" w:cs="Times New Roman"/>
          <w:b/>
          <w:bCs/>
          <w:sz w:val="24"/>
          <w:szCs w:val="24"/>
        </w:rPr>
        <w:t>Learning Objective #22</w:t>
      </w:r>
    </w:p>
    <w:p w:rsidR="00BF2B35" w:rsidRPr="00BF2B35" w:rsidRDefault="00BF2B35" w:rsidP="00BF2B35">
      <w:pPr>
        <w:spacing w:before="100" w:beforeAutospacing="1" w:after="100" w:afterAutospacing="1" w:line="240" w:lineRule="auto"/>
        <w:outlineLvl w:val="3"/>
        <w:rPr>
          <w:rFonts w:ascii="Times New Roman" w:eastAsia="Times New Roman" w:hAnsi="Times New Roman" w:cs="Times New Roman"/>
          <w:b/>
          <w:bCs/>
          <w:sz w:val="24"/>
          <w:szCs w:val="24"/>
        </w:rPr>
      </w:pPr>
      <w:r w:rsidRPr="00BF2B35">
        <w:rPr>
          <w:rFonts w:ascii="Times New Roman" w:eastAsia="Times New Roman" w:hAnsi="Times New Roman" w:cs="Times New Roman"/>
          <w:b/>
          <w:bCs/>
          <w:sz w:val="24"/>
          <w:szCs w:val="24"/>
        </w:rPr>
        <w:t>Identify the procedure for processing a complaint alleging a violation of Article 17.</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Learning Objective is narrowly directed to the forwarding to the Board of Directors of an allegation of a violation of Article 17, specifically Part </w:t>
      </w:r>
      <w:proofErr w:type="gramStart"/>
      <w:r w:rsidRPr="00BF2B35">
        <w:rPr>
          <w:rFonts w:ascii="Times New Roman" w:eastAsia="Times New Roman" w:hAnsi="Times New Roman" w:cs="Times New Roman"/>
          <w:sz w:val="24"/>
          <w:szCs w:val="24"/>
        </w:rPr>
        <w:t>Ten</w:t>
      </w:r>
      <w:proofErr w:type="gramEnd"/>
      <w:r w:rsidRPr="00BF2B35">
        <w:rPr>
          <w:rFonts w:ascii="Times New Roman" w:eastAsia="Times New Roman" w:hAnsi="Times New Roman" w:cs="Times New Roman"/>
          <w:sz w:val="24"/>
          <w:szCs w:val="24"/>
        </w:rPr>
        <w:t>, Section 49.</w:t>
      </w:r>
    </w:p>
    <w:p w:rsidR="00BF2B35" w:rsidRPr="00BF2B35" w:rsidRDefault="00BF2B35" w:rsidP="00BF2B35">
      <w:pPr>
        <w:spacing w:before="100" w:beforeAutospacing="1" w:after="100" w:afterAutospacing="1" w:line="240" w:lineRule="auto"/>
        <w:outlineLvl w:val="3"/>
        <w:rPr>
          <w:rFonts w:ascii="Times New Roman" w:eastAsia="Times New Roman" w:hAnsi="Times New Roman" w:cs="Times New Roman"/>
          <w:b/>
          <w:bCs/>
          <w:sz w:val="24"/>
          <w:szCs w:val="24"/>
        </w:rPr>
      </w:pPr>
      <w:r w:rsidRPr="00BF2B35">
        <w:rPr>
          <w:rFonts w:ascii="Times New Roman" w:eastAsia="Times New Roman" w:hAnsi="Times New Roman" w:cs="Times New Roman"/>
          <w:b/>
          <w:bCs/>
          <w:sz w:val="24"/>
          <w:szCs w:val="24"/>
        </w:rPr>
        <w:t>Learning Objective #23</w:t>
      </w:r>
    </w:p>
    <w:p w:rsidR="00BF2B35" w:rsidRPr="00BF2B35" w:rsidRDefault="00BF2B35" w:rsidP="00BF2B35">
      <w:pPr>
        <w:spacing w:before="100" w:beforeAutospacing="1" w:after="100" w:afterAutospacing="1" w:line="240" w:lineRule="auto"/>
        <w:outlineLvl w:val="3"/>
        <w:rPr>
          <w:rFonts w:ascii="Times New Roman" w:eastAsia="Times New Roman" w:hAnsi="Times New Roman" w:cs="Times New Roman"/>
          <w:b/>
          <w:bCs/>
          <w:sz w:val="24"/>
          <w:szCs w:val="24"/>
        </w:rPr>
      </w:pPr>
      <w:r w:rsidRPr="00BF2B35">
        <w:rPr>
          <w:rFonts w:ascii="Times New Roman" w:eastAsia="Times New Roman" w:hAnsi="Times New Roman" w:cs="Times New Roman"/>
          <w:b/>
          <w:bCs/>
          <w:sz w:val="24"/>
          <w:szCs w:val="24"/>
        </w:rPr>
        <w:t>Describe the components of an arbitration award.</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Reference for this Learning Objective is to Form #A-12, Award of Arbitrators, Part </w:t>
      </w:r>
      <w:proofErr w:type="gramStart"/>
      <w:r w:rsidRPr="00BF2B35">
        <w:rPr>
          <w:rFonts w:ascii="Times New Roman" w:eastAsia="Times New Roman" w:hAnsi="Times New Roman" w:cs="Times New Roman"/>
          <w:sz w:val="24"/>
          <w:szCs w:val="24"/>
        </w:rPr>
        <w:t>Ten</w:t>
      </w:r>
      <w:proofErr w:type="gramEnd"/>
      <w:r w:rsidRPr="00BF2B35">
        <w:rPr>
          <w:rFonts w:ascii="Times New Roman" w:eastAsia="Times New Roman" w:hAnsi="Times New Roman" w:cs="Times New Roman"/>
          <w:sz w:val="24"/>
          <w:szCs w:val="24"/>
        </w:rPr>
        <w:t>, Section 53, and the differences between the components of an ethics decision with its findings of fact and conclusions and an arbitration award with its statement of the amount of the award only without findings of fact.</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#24</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lastRenderedPageBreak/>
        <w:t>Describe the difference between a refusal to arbitrate and a refusal to abide by an award.</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Learning Objective seeks to contrast the concepts of what is a refusal to arbitrate which can be the basis for an allegation of a violation of Article 17 versus the refusal to pay an award. The refusal to arbitrate should be guided by the concepts in Article 17 and its related Standards of Practice regarding the submission of a dispute to arbitration and Part </w:t>
      </w:r>
      <w:proofErr w:type="gramStart"/>
      <w:r w:rsidRPr="00BF2B35">
        <w:rPr>
          <w:rFonts w:ascii="Times New Roman" w:eastAsia="Times New Roman" w:hAnsi="Times New Roman" w:cs="Times New Roman"/>
          <w:sz w:val="24"/>
          <w:szCs w:val="24"/>
        </w:rPr>
        <w:t>Ten</w:t>
      </w:r>
      <w:proofErr w:type="gramEnd"/>
      <w:r w:rsidRPr="00BF2B35">
        <w:rPr>
          <w:rFonts w:ascii="Times New Roman" w:eastAsia="Times New Roman" w:hAnsi="Times New Roman" w:cs="Times New Roman"/>
          <w:sz w:val="24"/>
          <w:szCs w:val="24"/>
        </w:rPr>
        <w:t>, Section 49 of the CEAM. Sections 49</w:t>
      </w:r>
      <w:r w:rsidR="00232021">
        <w:rPr>
          <w:rFonts w:ascii="Times New Roman" w:eastAsia="Times New Roman" w:hAnsi="Times New Roman" w:cs="Times New Roman"/>
          <w:sz w:val="24"/>
          <w:szCs w:val="24"/>
        </w:rPr>
        <w:t>, 53</w:t>
      </w:r>
      <w:r w:rsidRPr="00BF2B35">
        <w:rPr>
          <w:rFonts w:ascii="Times New Roman" w:eastAsia="Times New Roman" w:hAnsi="Times New Roman" w:cs="Times New Roman"/>
          <w:sz w:val="24"/>
          <w:szCs w:val="24"/>
        </w:rPr>
        <w:t xml:space="preserve"> and 56 of Part </w:t>
      </w:r>
      <w:proofErr w:type="gramStart"/>
      <w:r w:rsidRPr="00BF2B35">
        <w:rPr>
          <w:rFonts w:ascii="Times New Roman" w:eastAsia="Times New Roman" w:hAnsi="Times New Roman" w:cs="Times New Roman"/>
          <w:sz w:val="24"/>
          <w:szCs w:val="24"/>
        </w:rPr>
        <w:t>Ten</w:t>
      </w:r>
      <w:proofErr w:type="gramEnd"/>
      <w:r w:rsidRPr="00BF2B35">
        <w:rPr>
          <w:rFonts w:ascii="Times New Roman" w:eastAsia="Times New Roman" w:hAnsi="Times New Roman" w:cs="Times New Roman"/>
          <w:sz w:val="24"/>
          <w:szCs w:val="24"/>
        </w:rPr>
        <w:t xml:space="preserve"> of the CEAM should be referenced to discuss the refusal to abide by an award.</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#25</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mediation process in an arbitration claim</w:t>
      </w:r>
      <w:r w:rsidR="005A0BA3">
        <w:rPr>
          <w:rFonts w:ascii="Times New Roman" w:eastAsia="Times New Roman" w:hAnsi="Times New Roman" w:cs="Times New Roman"/>
          <w:b/>
          <w:bCs/>
          <w:sz w:val="24"/>
          <w:szCs w:val="24"/>
        </w:rPr>
        <w:t>, and the opportunity for associations to adopt mediation of potentially unethical conduct</w:t>
      </w:r>
      <w:r w:rsidRPr="00BF2B35">
        <w:rPr>
          <w:rFonts w:ascii="Times New Roman" w:eastAsia="Times New Roman" w:hAnsi="Times New Roman" w:cs="Times New Roman"/>
          <w:b/>
          <w:bCs/>
          <w:sz w:val="24"/>
          <w:szCs w:val="24"/>
        </w:rPr>
        <w:t>.</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should be as referenced in the Mediation Section of the CEAM</w:t>
      </w:r>
      <w:r w:rsidR="00060227">
        <w:rPr>
          <w:rFonts w:ascii="Times New Roman" w:eastAsia="Times New Roman" w:hAnsi="Times New Roman" w:cs="Times New Roman"/>
          <w:sz w:val="24"/>
          <w:szCs w:val="24"/>
        </w:rPr>
        <w:t xml:space="preserve"> and </w:t>
      </w:r>
      <w:r w:rsidR="00060227" w:rsidRPr="00060227">
        <w:rPr>
          <w:rFonts w:ascii="Times New Roman" w:eastAsia="Times New Roman" w:hAnsi="Times New Roman" w:cs="Times New Roman"/>
          <w:sz w:val="24"/>
          <w:szCs w:val="24"/>
        </w:rPr>
        <w:t>https://www.nar.realtor/ae/manage-your-association/association-policy/ethics-mediation</w:t>
      </w:r>
    </w:p>
    <w:p w:rsidR="005A0BA3" w:rsidRPr="00BF2B35" w:rsidRDefault="005A0BA3" w:rsidP="005A0BA3">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w:t>
      </w:r>
      <w:r>
        <w:rPr>
          <w:rFonts w:ascii="Times New Roman" w:eastAsia="Times New Roman" w:hAnsi="Times New Roman" w:cs="Times New Roman"/>
          <w:b/>
          <w:bCs/>
          <w:sz w:val="27"/>
          <w:szCs w:val="27"/>
        </w:rPr>
        <w:t>6</w:t>
      </w:r>
    </w:p>
    <w:p w:rsidR="005A0BA3" w:rsidRPr="00BF2B35" w:rsidRDefault="005A0BA3" w:rsidP="005A0B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Describe the ombudsman process</w:t>
      </w:r>
      <w:r w:rsidRPr="00BF2B35">
        <w:rPr>
          <w:rFonts w:ascii="Times New Roman" w:eastAsia="Times New Roman" w:hAnsi="Times New Roman" w:cs="Times New Roman"/>
          <w:b/>
          <w:bCs/>
          <w:sz w:val="24"/>
          <w:szCs w:val="24"/>
        </w:rPr>
        <w:t>.</w:t>
      </w:r>
      <w:bookmarkStart w:id="0" w:name="_GoBack"/>
      <w:bookmarkEnd w:id="0"/>
    </w:p>
    <w:p w:rsidR="005A0BA3" w:rsidRPr="00BF2B35" w:rsidRDefault="0058783B" w:rsidP="005A0BA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sidR="00957EFE">
        <w:rPr>
          <w:rFonts w:ascii="Times New Roman" w:eastAsia="Times New Roman" w:hAnsi="Times New Roman" w:cs="Times New Roman"/>
          <w:sz w:val="24"/>
          <w:szCs w:val="24"/>
        </w:rPr>
        <w:t xml:space="preserve">equirement </w:t>
      </w:r>
      <w:r>
        <w:rPr>
          <w:rFonts w:ascii="Times New Roman" w:eastAsia="Times New Roman" w:hAnsi="Times New Roman" w:cs="Times New Roman"/>
          <w:sz w:val="24"/>
          <w:szCs w:val="24"/>
        </w:rPr>
        <w:t xml:space="preserve">to offer ombudsman services </w:t>
      </w:r>
      <w:proofErr w:type="gramStart"/>
      <w:r w:rsidR="00957EFE">
        <w:rPr>
          <w:rFonts w:ascii="Times New Roman" w:eastAsia="Times New Roman" w:hAnsi="Times New Roman" w:cs="Times New Roman"/>
          <w:sz w:val="24"/>
          <w:szCs w:val="24"/>
        </w:rPr>
        <w:t>is stated</w:t>
      </w:r>
      <w:proofErr w:type="gramEnd"/>
      <w:r w:rsidR="00957EFE">
        <w:rPr>
          <w:rFonts w:ascii="Times New Roman" w:eastAsia="Times New Roman" w:hAnsi="Times New Roman" w:cs="Times New Roman"/>
          <w:sz w:val="24"/>
          <w:szCs w:val="24"/>
        </w:rPr>
        <w:t xml:space="preserve"> at Professional Standards Policy Statement 59; </w:t>
      </w:r>
      <w:r>
        <w:rPr>
          <w:rFonts w:ascii="Times New Roman" w:eastAsia="Times New Roman" w:hAnsi="Times New Roman" w:cs="Times New Roman"/>
          <w:sz w:val="24"/>
          <w:szCs w:val="24"/>
        </w:rPr>
        <w:t xml:space="preserve">educational </w:t>
      </w:r>
      <w:r w:rsidR="00957EFE">
        <w:rPr>
          <w:rFonts w:ascii="Times New Roman" w:eastAsia="Times New Roman" w:hAnsi="Times New Roman" w:cs="Times New Roman"/>
          <w:sz w:val="24"/>
          <w:szCs w:val="24"/>
        </w:rPr>
        <w:t xml:space="preserve">resources are offered at </w:t>
      </w:r>
      <w:r w:rsidRPr="0058783B">
        <w:rPr>
          <w:rFonts w:ascii="Times New Roman" w:eastAsia="Times New Roman" w:hAnsi="Times New Roman" w:cs="Times New Roman"/>
          <w:sz w:val="24"/>
          <w:szCs w:val="24"/>
        </w:rPr>
        <w:t>https://www.nar.realtor/ae/manage-your-association/local-and-state-association-ombudsman-services</w:t>
      </w:r>
    </w:p>
    <w:p w:rsidR="004814E3" w:rsidRPr="00BF2B35" w:rsidRDefault="004814E3" w:rsidP="004814E3">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w:t>
      </w:r>
      <w:r>
        <w:rPr>
          <w:rFonts w:ascii="Times New Roman" w:eastAsia="Times New Roman" w:hAnsi="Times New Roman" w:cs="Times New Roman"/>
          <w:b/>
          <w:bCs/>
          <w:sz w:val="27"/>
          <w:szCs w:val="27"/>
        </w:rPr>
        <w:t>7</w:t>
      </w:r>
    </w:p>
    <w:p w:rsidR="004814E3" w:rsidRPr="00BF2B35" w:rsidRDefault="004814E3" w:rsidP="004814E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Describe the citation policy and schedule of fines, if adopted</w:t>
      </w:r>
      <w:r w:rsidRPr="00BF2B35">
        <w:rPr>
          <w:rFonts w:ascii="Times New Roman" w:eastAsia="Times New Roman" w:hAnsi="Times New Roman" w:cs="Times New Roman"/>
          <w:b/>
          <w:bCs/>
          <w:sz w:val="24"/>
          <w:szCs w:val="24"/>
        </w:rPr>
        <w:t>.</w:t>
      </w:r>
    </w:p>
    <w:p w:rsidR="00E33C70" w:rsidRPr="00E93A8D" w:rsidRDefault="00E33C70" w:rsidP="00E33C70">
      <w:r w:rsidRPr="0011097D">
        <w:t>Associations interested in adopting a citation policy and a citation schedule of potential violations and specific fines and/or education that apply to those violations should view the National Association’s Model Citation Policy found at:</w:t>
      </w:r>
      <w:r>
        <w:t xml:space="preserve"> </w:t>
      </w:r>
      <w:r w:rsidRPr="00E93A8D">
        <w:t>http://www.realtor.org/policy/nar-model-citation-policy-and- schedule-of-fines</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w:t>
      </w:r>
      <w:r w:rsidR="002160E1">
        <w:rPr>
          <w:rFonts w:ascii="Times New Roman" w:eastAsia="Times New Roman" w:hAnsi="Times New Roman" w:cs="Times New Roman"/>
          <w:b/>
          <w:bCs/>
          <w:sz w:val="27"/>
          <w:szCs w:val="27"/>
        </w:rPr>
        <w:t>8</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List the actions the Board of Directors may take in an ethics case with an appeal and without an appeal.</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per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#2</w:t>
      </w:r>
      <w:r w:rsidR="002160E1">
        <w:rPr>
          <w:rFonts w:ascii="Times New Roman" w:eastAsia="Times New Roman" w:hAnsi="Times New Roman" w:cs="Times New Roman"/>
          <w:b/>
          <w:bCs/>
          <w:sz w:val="27"/>
          <w:szCs w:val="27"/>
        </w:rPr>
        <w:t>9</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process for a rehearing in an ethics case.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lastRenderedPageBreak/>
        <w:t>Content is as per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w:t>
      </w:r>
      <w:r w:rsidR="002160E1">
        <w:rPr>
          <w:rFonts w:ascii="Times New Roman" w:eastAsia="Times New Roman" w:hAnsi="Times New Roman" w:cs="Times New Roman"/>
          <w:b/>
          <w:bCs/>
          <w:sz w:val="27"/>
          <w:szCs w:val="27"/>
        </w:rPr>
        <w:t>30</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process for an appeal from the Grievance Committee.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per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w:t>
      </w:r>
      <w:r w:rsidR="002160E1">
        <w:rPr>
          <w:rFonts w:ascii="Times New Roman" w:eastAsia="Times New Roman" w:hAnsi="Times New Roman" w:cs="Times New Roman"/>
          <w:b/>
          <w:bCs/>
          <w:sz w:val="27"/>
          <w:szCs w:val="27"/>
        </w:rPr>
        <w:t>31</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Describe the availability of and procedure for an ethics appeal.</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referenced in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#3</w:t>
      </w:r>
      <w:r w:rsidR="002160E1">
        <w:rPr>
          <w:rFonts w:ascii="Times New Roman" w:eastAsia="Times New Roman" w:hAnsi="Times New Roman" w:cs="Times New Roman"/>
          <w:b/>
          <w:bCs/>
          <w:sz w:val="27"/>
          <w:szCs w:val="27"/>
        </w:rPr>
        <w:t>2</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 xml:space="preserve">Describe the availability of and procedure for </w:t>
      </w:r>
      <w:proofErr w:type="gramStart"/>
      <w:r w:rsidRPr="00BF2B35">
        <w:rPr>
          <w:rFonts w:ascii="Times New Roman" w:eastAsia="Times New Roman" w:hAnsi="Times New Roman" w:cs="Times New Roman"/>
          <w:b/>
          <w:bCs/>
          <w:sz w:val="24"/>
          <w:szCs w:val="24"/>
        </w:rPr>
        <w:t>an</w:t>
      </w:r>
      <w:proofErr w:type="gramEnd"/>
      <w:r w:rsidRPr="00BF2B35">
        <w:rPr>
          <w:rFonts w:ascii="Times New Roman" w:eastAsia="Times New Roman" w:hAnsi="Times New Roman" w:cs="Times New Roman"/>
          <w:b/>
          <w:bCs/>
          <w:sz w:val="24"/>
          <w:szCs w:val="24"/>
        </w:rPr>
        <w:t xml:space="preserve"> a procedural review in an arbitration case.</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Content is as referenced in the CEAM.</w:t>
      </w:r>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#3</w:t>
      </w:r>
      <w:r w:rsidR="002160E1">
        <w:rPr>
          <w:rFonts w:ascii="Times New Roman" w:eastAsia="Times New Roman" w:hAnsi="Times New Roman" w:cs="Times New Roman"/>
          <w:b/>
          <w:bCs/>
          <w:sz w:val="27"/>
          <w:szCs w:val="27"/>
        </w:rPr>
        <w:t>3</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Briefly describe the bases upon which a procuring cause arbitration claim is decided.</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Learning Objective </w:t>
      </w:r>
      <w:proofErr w:type="gramStart"/>
      <w:r w:rsidRPr="00BF2B35">
        <w:rPr>
          <w:rFonts w:ascii="Times New Roman" w:eastAsia="Times New Roman" w:hAnsi="Times New Roman" w:cs="Times New Roman"/>
          <w:sz w:val="24"/>
          <w:szCs w:val="24"/>
        </w:rPr>
        <w:t>is not intended</w:t>
      </w:r>
      <w:proofErr w:type="gramEnd"/>
      <w:r w:rsidRPr="00BF2B35">
        <w:rPr>
          <w:rFonts w:ascii="Times New Roman" w:eastAsia="Times New Roman" w:hAnsi="Times New Roman" w:cs="Times New Roman"/>
          <w:sz w:val="24"/>
          <w:szCs w:val="24"/>
        </w:rPr>
        <w:t xml:space="preserve"> to be a course on arbitration or procuring cause. </w:t>
      </w:r>
      <w:proofErr w:type="gramStart"/>
      <w:r w:rsidRPr="00BF2B35">
        <w:rPr>
          <w:rFonts w:ascii="Times New Roman" w:eastAsia="Times New Roman" w:hAnsi="Times New Roman" w:cs="Times New Roman"/>
          <w:sz w:val="24"/>
          <w:szCs w:val="24"/>
        </w:rPr>
        <w:t>However, the minimum content for this Objective should include a brief discussion of the concept of procuring cause as the standard by which REALTOR® to REALTOR® commission disputes are decided; that the concept of procuring cause is determined by the factors specified by the NAR Professional Standards Committee in the Code of Ethics and Arbitration Manual; that no one factor, such as who showed the property first, who wrote the successful offer to purchase, or who secured a written agency agreement with the buyer, will determine the outcome of the case.</w:t>
      </w:r>
      <w:proofErr w:type="gramEnd"/>
    </w:p>
    <w:p w:rsidR="00BF2B35" w:rsidRPr="00BF2B35" w:rsidRDefault="00BF2B35" w:rsidP="00BF2B35">
      <w:pPr>
        <w:spacing w:before="100" w:beforeAutospacing="1" w:after="100" w:afterAutospacing="1" w:line="240" w:lineRule="auto"/>
        <w:outlineLvl w:val="2"/>
        <w:rPr>
          <w:rFonts w:ascii="Times New Roman" w:eastAsia="Times New Roman" w:hAnsi="Times New Roman" w:cs="Times New Roman"/>
          <w:b/>
          <w:bCs/>
          <w:sz w:val="27"/>
          <w:szCs w:val="27"/>
        </w:rPr>
      </w:pPr>
      <w:r w:rsidRPr="00BF2B35">
        <w:rPr>
          <w:rFonts w:ascii="Times New Roman" w:eastAsia="Times New Roman" w:hAnsi="Times New Roman" w:cs="Times New Roman"/>
          <w:b/>
          <w:bCs/>
          <w:sz w:val="27"/>
          <w:szCs w:val="27"/>
        </w:rPr>
        <w:t>Learning Objective #3</w:t>
      </w:r>
      <w:r w:rsidR="002160E1">
        <w:rPr>
          <w:rFonts w:ascii="Times New Roman" w:eastAsia="Times New Roman" w:hAnsi="Times New Roman" w:cs="Times New Roman"/>
          <w:b/>
          <w:bCs/>
          <w:sz w:val="27"/>
          <w:szCs w:val="27"/>
        </w:rPr>
        <w:t>4</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b/>
          <w:bCs/>
          <w:sz w:val="24"/>
          <w:szCs w:val="24"/>
        </w:rPr>
        <w:t xml:space="preserve">Identify the resources available in the Code of Ethics and Arbitration Manual (CEAM) related </w:t>
      </w:r>
      <w:proofErr w:type="gramStart"/>
      <w:r w:rsidRPr="00BF2B35">
        <w:rPr>
          <w:rFonts w:ascii="Times New Roman" w:eastAsia="Times New Roman" w:hAnsi="Times New Roman" w:cs="Times New Roman"/>
          <w:b/>
          <w:bCs/>
          <w:sz w:val="24"/>
          <w:szCs w:val="24"/>
        </w:rPr>
        <w:t>to</w:t>
      </w:r>
      <w:proofErr w:type="gramEnd"/>
      <w:r w:rsidRPr="00BF2B35">
        <w:rPr>
          <w:rFonts w:ascii="Times New Roman" w:eastAsia="Times New Roman" w:hAnsi="Times New Roman" w:cs="Times New Roman"/>
          <w:b/>
          <w:bCs/>
          <w:sz w:val="24"/>
          <w:szCs w:val="24"/>
        </w:rPr>
        <w:t>:</w:t>
      </w:r>
    </w:p>
    <w:p w:rsidR="00BF2B35" w:rsidRPr="00BF2B35" w:rsidRDefault="00BF2B35" w:rsidP="00BF2B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Checklists for ethics complaints and arbitration claims.</w:t>
      </w:r>
    </w:p>
    <w:p w:rsidR="00BF2B35" w:rsidRPr="00BF2B35" w:rsidRDefault="00BF2B35" w:rsidP="00BF2B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Time frames for processing ethics complaints and arbitration claims.</w:t>
      </w:r>
    </w:p>
    <w:p w:rsidR="00BF2B35" w:rsidRPr="00BF2B35" w:rsidRDefault="00BF2B35" w:rsidP="00BF2B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Forms available for use in ethics and arbitration cases.</w:t>
      </w:r>
    </w:p>
    <w:p w:rsidR="00BF2B35" w:rsidRPr="00BF2B35" w:rsidRDefault="00BF2B35" w:rsidP="00BF2B3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Actions required to </w:t>
      </w:r>
      <w:proofErr w:type="gramStart"/>
      <w:r w:rsidRPr="00BF2B35">
        <w:rPr>
          <w:rFonts w:ascii="Times New Roman" w:eastAsia="Times New Roman" w:hAnsi="Times New Roman" w:cs="Times New Roman"/>
          <w:sz w:val="24"/>
          <w:szCs w:val="24"/>
        </w:rPr>
        <w:t>be taken</w:t>
      </w:r>
      <w:proofErr w:type="gramEnd"/>
      <w:r w:rsidRPr="00BF2B35">
        <w:rPr>
          <w:rFonts w:ascii="Times New Roman" w:eastAsia="Times New Roman" w:hAnsi="Times New Roman" w:cs="Times New Roman"/>
          <w:sz w:val="24"/>
          <w:szCs w:val="24"/>
        </w:rPr>
        <w:t xml:space="preserve"> by a board or association to properly adopt the CEAM.</w:t>
      </w:r>
    </w:p>
    <w:p w:rsidR="00BF2B35" w:rsidRPr="00BF2B35" w:rsidRDefault="00BF2B35" w:rsidP="00BF2B35">
      <w:pPr>
        <w:spacing w:before="100" w:beforeAutospacing="1" w:after="100" w:afterAutospacing="1" w:line="240" w:lineRule="auto"/>
        <w:rPr>
          <w:rFonts w:ascii="Times New Roman" w:eastAsia="Times New Roman" w:hAnsi="Times New Roman" w:cs="Times New Roman"/>
          <w:sz w:val="24"/>
          <w:szCs w:val="24"/>
        </w:rPr>
      </w:pPr>
      <w:r w:rsidRPr="00BF2B35">
        <w:rPr>
          <w:rFonts w:ascii="Times New Roman" w:eastAsia="Times New Roman" w:hAnsi="Times New Roman" w:cs="Times New Roman"/>
          <w:sz w:val="24"/>
          <w:szCs w:val="24"/>
        </w:rPr>
        <w:t xml:space="preserve">This Learning Objective is directed toward the participant being able to identify the appropriate sections of the </w:t>
      </w:r>
      <w:proofErr w:type="gramStart"/>
      <w:r w:rsidRPr="00BF2B35">
        <w:rPr>
          <w:rFonts w:ascii="Times New Roman" w:eastAsia="Times New Roman" w:hAnsi="Times New Roman" w:cs="Times New Roman"/>
          <w:sz w:val="24"/>
          <w:szCs w:val="24"/>
        </w:rPr>
        <w:t>CEAM which</w:t>
      </w:r>
      <w:proofErr w:type="gramEnd"/>
      <w:r w:rsidRPr="00BF2B35">
        <w:rPr>
          <w:rFonts w:ascii="Times New Roman" w:eastAsia="Times New Roman" w:hAnsi="Times New Roman" w:cs="Times New Roman"/>
          <w:sz w:val="24"/>
          <w:szCs w:val="24"/>
        </w:rPr>
        <w:t xml:space="preserve"> will provide the checklists, time frames, forms and options. It is not </w:t>
      </w:r>
      <w:r w:rsidRPr="00BF2B35">
        <w:rPr>
          <w:rFonts w:ascii="Times New Roman" w:eastAsia="Times New Roman" w:hAnsi="Times New Roman" w:cs="Times New Roman"/>
          <w:sz w:val="24"/>
          <w:szCs w:val="24"/>
        </w:rPr>
        <w:lastRenderedPageBreak/>
        <w:t xml:space="preserve">directed at a memorization process of </w:t>
      </w:r>
      <w:proofErr w:type="gramStart"/>
      <w:r w:rsidRPr="00BF2B35">
        <w:rPr>
          <w:rFonts w:ascii="Times New Roman" w:eastAsia="Times New Roman" w:hAnsi="Times New Roman" w:cs="Times New Roman"/>
          <w:sz w:val="24"/>
          <w:szCs w:val="24"/>
        </w:rPr>
        <w:t>time frames</w:t>
      </w:r>
      <w:proofErr w:type="gramEnd"/>
      <w:r w:rsidRPr="00BF2B35">
        <w:rPr>
          <w:rFonts w:ascii="Times New Roman" w:eastAsia="Times New Roman" w:hAnsi="Times New Roman" w:cs="Times New Roman"/>
          <w:sz w:val="24"/>
          <w:szCs w:val="24"/>
        </w:rPr>
        <w:t>, etc., but simply to familiarize the participant with the source of this type of information.</w:t>
      </w:r>
    </w:p>
    <w:p w:rsidR="00945233" w:rsidRDefault="00945233"/>
    <w:sectPr w:rsidR="0094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A5624"/>
    <w:multiLevelType w:val="multilevel"/>
    <w:tmpl w:val="C484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E95A11"/>
    <w:multiLevelType w:val="multilevel"/>
    <w:tmpl w:val="04940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9401C"/>
    <w:multiLevelType w:val="multilevel"/>
    <w:tmpl w:val="85826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A2DE8"/>
    <w:multiLevelType w:val="multilevel"/>
    <w:tmpl w:val="99CE1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35"/>
    <w:rsid w:val="00060227"/>
    <w:rsid w:val="002160E1"/>
    <w:rsid w:val="00232021"/>
    <w:rsid w:val="002D6EE1"/>
    <w:rsid w:val="004814E3"/>
    <w:rsid w:val="0058783B"/>
    <w:rsid w:val="005A0BA3"/>
    <w:rsid w:val="00752A39"/>
    <w:rsid w:val="007C39CB"/>
    <w:rsid w:val="00945233"/>
    <w:rsid w:val="00957EFE"/>
    <w:rsid w:val="00BF2B35"/>
    <w:rsid w:val="00C04A40"/>
    <w:rsid w:val="00D259AE"/>
    <w:rsid w:val="00D70794"/>
    <w:rsid w:val="00E14143"/>
    <w:rsid w:val="00E33C70"/>
    <w:rsid w:val="00E47368"/>
    <w:rsid w:val="00EA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A08E"/>
  <w15:chartTrackingRefBased/>
  <w15:docId w15:val="{0FF3AF77-9E58-4FFD-9FEB-F9E2C4E3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F2B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2B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2B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2B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F2B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B35"/>
    <w:rPr>
      <w:b/>
      <w:bCs/>
    </w:rPr>
  </w:style>
  <w:style w:type="paragraph" w:styleId="BalloonText">
    <w:name w:val="Balloon Text"/>
    <w:basedOn w:val="Normal"/>
    <w:link w:val="BalloonTextChar"/>
    <w:uiPriority w:val="99"/>
    <w:semiHidden/>
    <w:unhideWhenUsed/>
    <w:rsid w:val="00D70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49589">
      <w:bodyDiv w:val="1"/>
      <w:marLeft w:val="0"/>
      <w:marRight w:val="0"/>
      <w:marTop w:val="0"/>
      <w:marBottom w:val="0"/>
      <w:divBdr>
        <w:top w:val="none" w:sz="0" w:space="0" w:color="auto"/>
        <w:left w:val="none" w:sz="0" w:space="0" w:color="auto"/>
        <w:bottom w:val="none" w:sz="0" w:space="0" w:color="auto"/>
        <w:right w:val="none" w:sz="0" w:space="0" w:color="auto"/>
      </w:divBdr>
      <w:divsChild>
        <w:div w:id="875239885">
          <w:marLeft w:val="0"/>
          <w:marRight w:val="0"/>
          <w:marTop w:val="0"/>
          <w:marBottom w:val="0"/>
          <w:divBdr>
            <w:top w:val="none" w:sz="0" w:space="0" w:color="auto"/>
            <w:left w:val="none" w:sz="0" w:space="0" w:color="auto"/>
            <w:bottom w:val="none" w:sz="0" w:space="0" w:color="auto"/>
            <w:right w:val="none" w:sz="0" w:space="0" w:color="auto"/>
          </w:divBdr>
          <w:divsChild>
            <w:div w:id="1476872008">
              <w:marLeft w:val="0"/>
              <w:marRight w:val="0"/>
              <w:marTop w:val="0"/>
              <w:marBottom w:val="0"/>
              <w:divBdr>
                <w:top w:val="none" w:sz="0" w:space="0" w:color="auto"/>
                <w:left w:val="none" w:sz="0" w:space="0" w:color="auto"/>
                <w:bottom w:val="none" w:sz="0" w:space="0" w:color="auto"/>
                <w:right w:val="none" w:sz="0" w:space="0" w:color="auto"/>
              </w:divBdr>
              <w:divsChild>
                <w:div w:id="492533187">
                  <w:marLeft w:val="0"/>
                  <w:marRight w:val="0"/>
                  <w:marTop w:val="0"/>
                  <w:marBottom w:val="0"/>
                  <w:divBdr>
                    <w:top w:val="none" w:sz="0" w:space="0" w:color="auto"/>
                    <w:left w:val="none" w:sz="0" w:space="0" w:color="auto"/>
                    <w:bottom w:val="none" w:sz="0" w:space="0" w:color="auto"/>
                    <w:right w:val="none" w:sz="0" w:space="0" w:color="auto"/>
                  </w:divBdr>
                  <w:divsChild>
                    <w:div w:id="1206912124">
                      <w:marLeft w:val="0"/>
                      <w:marRight w:val="0"/>
                      <w:marTop w:val="0"/>
                      <w:marBottom w:val="0"/>
                      <w:divBdr>
                        <w:top w:val="none" w:sz="0" w:space="0" w:color="auto"/>
                        <w:left w:val="none" w:sz="0" w:space="0" w:color="auto"/>
                        <w:bottom w:val="none" w:sz="0" w:space="0" w:color="auto"/>
                        <w:right w:val="none" w:sz="0" w:space="0" w:color="auto"/>
                      </w:divBdr>
                      <w:divsChild>
                        <w:div w:id="68618482">
                          <w:marLeft w:val="0"/>
                          <w:marRight w:val="0"/>
                          <w:marTop w:val="0"/>
                          <w:marBottom w:val="0"/>
                          <w:divBdr>
                            <w:top w:val="none" w:sz="0" w:space="0" w:color="auto"/>
                            <w:left w:val="none" w:sz="0" w:space="0" w:color="auto"/>
                            <w:bottom w:val="none" w:sz="0" w:space="0" w:color="auto"/>
                            <w:right w:val="none" w:sz="0" w:space="0" w:color="auto"/>
                          </w:divBdr>
                          <w:divsChild>
                            <w:div w:id="349452485">
                              <w:marLeft w:val="0"/>
                              <w:marRight w:val="0"/>
                              <w:marTop w:val="0"/>
                              <w:marBottom w:val="0"/>
                              <w:divBdr>
                                <w:top w:val="none" w:sz="0" w:space="0" w:color="auto"/>
                                <w:left w:val="none" w:sz="0" w:space="0" w:color="auto"/>
                                <w:bottom w:val="none" w:sz="0" w:space="0" w:color="auto"/>
                                <w:right w:val="none" w:sz="0" w:space="0" w:color="auto"/>
                              </w:divBdr>
                              <w:divsChild>
                                <w:div w:id="1017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3025</Words>
  <Characters>17247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Harrigan</dc:creator>
  <cp:keywords/>
  <dc:description/>
  <cp:lastModifiedBy>Christopher Harrigan</cp:lastModifiedBy>
  <cp:revision>3</cp:revision>
  <cp:lastPrinted>2017-05-05T14:37:00Z</cp:lastPrinted>
  <dcterms:created xsi:type="dcterms:W3CDTF">2017-05-05T14:46:00Z</dcterms:created>
  <dcterms:modified xsi:type="dcterms:W3CDTF">2017-05-05T14:47:00Z</dcterms:modified>
</cp:coreProperties>
</file>