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21" w:rsidRPr="00053490" w:rsidRDefault="00B64021"/>
    <w:p w:rsidR="00B64021" w:rsidRPr="00053490" w:rsidRDefault="00B64021"/>
    <w:p w:rsidR="006D30C7" w:rsidRPr="00053490" w:rsidRDefault="00ED175F">
      <w:pPr>
        <w:rPr>
          <w:rFonts w:ascii="Times New Roman" w:hAnsi="Times New Roman"/>
          <w:b/>
          <w:sz w:val="18"/>
          <w:szCs w:val="24"/>
        </w:rPr>
      </w:pPr>
      <w:r>
        <w:rPr>
          <w:noProof/>
        </w:rPr>
        <w:drawing>
          <wp:anchor distT="0" distB="0" distL="114300" distR="114300" simplePos="0" relativeHeight="251657216" behindDoc="1" locked="0" layoutInCell="1" allowOverlap="1">
            <wp:simplePos x="0" y="0"/>
            <wp:positionH relativeFrom="column">
              <wp:posOffset>2161540</wp:posOffset>
            </wp:positionH>
            <wp:positionV relativeFrom="paragraph">
              <wp:posOffset>101600</wp:posOffset>
            </wp:positionV>
            <wp:extent cx="1637030" cy="1718945"/>
            <wp:effectExtent l="19050" t="0" r="1270" b="0"/>
            <wp:wrapNone/>
            <wp:docPr id="23" name="Picture 6" descr="200px-Real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px-Realtor_logo"/>
                    <pic:cNvPicPr>
                      <a:picLocks noChangeAspect="1" noChangeArrowheads="1"/>
                    </pic:cNvPicPr>
                  </pic:nvPicPr>
                  <pic:blipFill>
                    <a:blip r:embed="rId8" cstate="print"/>
                    <a:srcRect/>
                    <a:stretch>
                      <a:fillRect/>
                    </a:stretch>
                  </pic:blipFill>
                  <pic:spPr bwMode="auto">
                    <a:xfrm>
                      <a:off x="0" y="0"/>
                      <a:ext cx="1637030" cy="1718945"/>
                    </a:xfrm>
                    <a:prstGeom prst="rect">
                      <a:avLst/>
                    </a:prstGeom>
                    <a:noFill/>
                    <a:ln w="9525">
                      <a:noFill/>
                      <a:miter lim="800000"/>
                      <a:headEnd/>
                      <a:tailEnd/>
                    </a:ln>
                  </pic:spPr>
                </pic:pic>
              </a:graphicData>
            </a:graphic>
          </wp:anchor>
        </w:drawing>
      </w:r>
      <w:r w:rsidR="009B1E14">
        <w:rPr>
          <w:noProof/>
          <w:color w:val="4F6228"/>
        </w:rPr>
        <mc:AlternateContent>
          <mc:Choice Requires="wpg">
            <w:drawing>
              <wp:anchor distT="0" distB="0" distL="114300" distR="114300" simplePos="0" relativeHeight="251658240" behindDoc="0" locked="0" layoutInCell="0" allowOverlap="1">
                <wp:simplePos x="0" y="0"/>
                <wp:positionH relativeFrom="page">
                  <wp:posOffset>-5080</wp:posOffset>
                </wp:positionH>
                <wp:positionV relativeFrom="margin">
                  <wp:posOffset>2533650</wp:posOffset>
                </wp:positionV>
                <wp:extent cx="7762875" cy="6337300"/>
                <wp:effectExtent l="4445" t="0" r="5080"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6337300"/>
                          <a:chOff x="0" y="1440"/>
                          <a:chExt cx="12239" cy="12960"/>
                        </a:xfrm>
                      </wpg:grpSpPr>
                      <wpg:grpSp>
                        <wpg:cNvPr id="2" name="Group 8"/>
                        <wpg:cNvGrpSpPr>
                          <a:grpSpLocks/>
                        </wpg:cNvGrpSpPr>
                        <wpg:grpSpPr bwMode="auto">
                          <a:xfrm>
                            <a:off x="0" y="9661"/>
                            <a:ext cx="12239" cy="4739"/>
                            <a:chOff x="-6" y="3399"/>
                            <a:chExt cx="12197" cy="4253"/>
                          </a:xfrm>
                        </wpg:grpSpPr>
                        <wpg:grpSp>
                          <wpg:cNvPr id="3" name="Group 9"/>
                          <wpg:cNvGrpSpPr>
                            <a:grpSpLocks/>
                          </wpg:cNvGrpSpPr>
                          <wpg:grpSpPr bwMode="auto">
                            <a:xfrm>
                              <a:off x="-6" y="3717"/>
                              <a:ext cx="12189" cy="3550"/>
                              <a:chOff x="18" y="7468"/>
                              <a:chExt cx="12189" cy="3550"/>
                            </a:xfrm>
                          </wpg:grpSpPr>
                          <wps:wsp>
                            <wps:cNvPr id="4" name="Freeform 1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9"/>
                        <wps:cNvSpPr>
                          <a:spLocks noChangeArrowheads="1"/>
                        </wps:cNvSpPr>
                        <wps:spPr bwMode="auto">
                          <a:xfrm>
                            <a:off x="1800" y="1440"/>
                            <a:ext cx="8638"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Pr="001028C9" w:rsidRDefault="00D40DA8" w:rsidP="001028C9">
                              <w:pPr>
                                <w:rPr>
                                  <w:szCs w:val="32"/>
                                </w:rPr>
                              </w:pPr>
                            </w:p>
                          </w:txbxContent>
                        </wps:txbx>
                        <wps:bodyPr rot="0" vert="horz" wrap="square" lIns="91440" tIns="45720" rIns="91440" bIns="45720" anchor="t" anchorCtr="0" upright="1">
                          <a:noAutofit/>
                        </wps:bodyPr>
                      </wps:wsp>
                      <wps:wsp>
                        <wps:cNvPr id="14" name="Rectangle 20"/>
                        <wps:cNvSpPr>
                          <a:spLocks noChangeArrowheads="1"/>
                        </wps:cNvSpPr>
                        <wps:spPr bwMode="auto">
                          <a:xfrm>
                            <a:off x="6494" y="11162"/>
                            <a:ext cx="4998" cy="2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Default="00D40DA8">
                              <w:pPr>
                                <w:jc w:val="right"/>
                                <w:rPr>
                                  <w:sz w:val="96"/>
                                  <w:szCs w:val="96"/>
                                </w:rPr>
                              </w:pPr>
                            </w:p>
                          </w:txbxContent>
                        </wps:txbx>
                        <wps:bodyPr rot="0" vert="horz" wrap="square" lIns="91440" tIns="45720" rIns="91440" bIns="45720" anchor="t" anchorCtr="0" upright="1">
                          <a:noAutofit/>
                        </wps:bodyPr>
                      </wps:wsp>
                      <wps:wsp>
                        <wps:cNvPr id="15" name="Rectangle 2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Pr="001F5C2B" w:rsidRDefault="00DE47C8">
                              <w:pPr>
                                <w:spacing w:after="0" w:line="240" w:lineRule="auto"/>
                                <w:jc w:val="center"/>
                                <w:rPr>
                                  <w:rFonts w:ascii="Cambria" w:hAnsi="Cambria"/>
                                  <w:b/>
                                  <w:sz w:val="44"/>
                                  <w:szCs w:val="44"/>
                                </w:rPr>
                              </w:pPr>
                              <w:r>
                                <w:rPr>
                                  <w:rFonts w:ascii="Cambria" w:hAnsi="Cambria"/>
                                  <w:b/>
                                  <w:bCs/>
                                  <w:sz w:val="44"/>
                                  <w:szCs w:val="44"/>
                                </w:rPr>
                                <w:t>&lt;Insert Organization Name&gt;</w:t>
                              </w:r>
                            </w:p>
                            <w:p w:rsidR="00D40DA8" w:rsidRPr="001F5C2B" w:rsidRDefault="00836CD9">
                              <w:pPr>
                                <w:spacing w:after="0"/>
                                <w:jc w:val="center"/>
                                <w:rPr>
                                  <w:rFonts w:ascii="Cambria" w:hAnsi="Cambria"/>
                                  <w:b/>
                                  <w:bCs/>
                                  <w:sz w:val="44"/>
                                  <w:szCs w:val="44"/>
                                </w:rPr>
                              </w:pPr>
                              <w:r>
                                <w:rPr>
                                  <w:rFonts w:ascii="Cambria" w:hAnsi="Cambria"/>
                                  <w:b/>
                                  <w:bCs/>
                                  <w:sz w:val="44"/>
                                  <w:szCs w:val="44"/>
                                </w:rPr>
                                <w:t>Budget</w:t>
                              </w:r>
                              <w:r w:rsidR="00D40DA8" w:rsidRPr="001F5C2B">
                                <w:rPr>
                                  <w:rFonts w:ascii="Cambria" w:hAnsi="Cambria"/>
                                  <w:b/>
                                  <w:bCs/>
                                  <w:sz w:val="44"/>
                                  <w:szCs w:val="44"/>
                                </w:rPr>
                                <w:t xml:space="preserve"> </w:t>
                              </w:r>
                              <w:r w:rsidR="008B08EA">
                                <w:rPr>
                                  <w:rFonts w:ascii="Cambria" w:hAnsi="Cambria"/>
                                  <w:b/>
                                  <w:bCs/>
                                  <w:sz w:val="44"/>
                                  <w:szCs w:val="44"/>
                                </w:rPr>
                                <w:t>Policy</w:t>
                              </w:r>
                            </w:p>
                            <w:p w:rsidR="00D40DA8" w:rsidRPr="001F5C2B" w:rsidRDefault="00D40DA8">
                              <w:pPr>
                                <w:spacing w:after="0"/>
                                <w:jc w:val="center"/>
                                <w:rPr>
                                  <w:rFonts w:ascii="Cambria" w:hAnsi="Cambria"/>
                                  <w:b/>
                                  <w:bCs/>
                                  <w:color w:val="1F497D"/>
                                  <w:sz w:val="56"/>
                                  <w:szCs w:val="72"/>
                                </w:rPr>
                              </w:pPr>
                            </w:p>
                            <w:p w:rsidR="00D40DA8" w:rsidRPr="001F5C2B" w:rsidRDefault="00D40DA8">
                              <w:pPr>
                                <w:rPr>
                                  <w:rFonts w:ascii="Cambria" w:hAnsi="Cambria"/>
                                  <w:b/>
                                  <w:bCs/>
                                  <w:color w:val="4F81BD"/>
                                  <w:sz w:val="40"/>
                                  <w:szCs w:val="40"/>
                                </w:rPr>
                              </w:pPr>
                            </w:p>
                            <w:p w:rsidR="00D40DA8" w:rsidRPr="001F5C2B" w:rsidRDefault="00D40DA8">
                              <w:pPr>
                                <w:rPr>
                                  <w:rFonts w:ascii="Cambria" w:hAnsi="Cambria"/>
                                  <w:b/>
                                  <w:bCs/>
                                  <w:color w:val="808080"/>
                                  <w:sz w:val="32"/>
                                  <w:szCs w:val="32"/>
                                </w:rPr>
                              </w:pPr>
                            </w:p>
                            <w:p w:rsidR="00D40DA8" w:rsidRPr="001F5C2B" w:rsidRDefault="00D40DA8">
                              <w:pPr>
                                <w:rPr>
                                  <w:rFonts w:ascii="Cambria" w:hAnsi="Cambria"/>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7" o:spid="_x0000_s1026" style="position:absolute;margin-left:-.4pt;margin-top:199.5pt;width:611.25pt;height:499pt;z-index:251658240;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" o:allowincell="f">
                <v:group id="Group 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1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1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1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9" o:spid="_x0000_s1038" style="position:absolute;left:1800;top:1440;width:863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D40DA8" w:rsidRPr="001028C9" w:rsidRDefault="00D40DA8" w:rsidP="001028C9">
                        <w:pPr>
                          <w:rPr>
                            <w:szCs w:val="32"/>
                          </w:rPr>
                        </w:pPr>
                      </w:p>
                    </w:txbxContent>
                  </v:textbox>
                </v:rect>
                <v:rect id="Rectangle 20" o:spid="_x0000_s1039" style="position:absolute;left:6494;top:11162;width:4998;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D40DA8" w:rsidRDefault="00D40DA8">
                        <w:pPr>
                          <w:jc w:val="right"/>
                          <w:rPr>
                            <w:sz w:val="96"/>
                            <w:szCs w:val="96"/>
                          </w:rPr>
                        </w:pPr>
                      </w:p>
                    </w:txbxContent>
                  </v:textbox>
                </v:rect>
                <v:rect id="Rectangle 2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D40DA8" w:rsidRPr="001F5C2B" w:rsidRDefault="00DE47C8">
                        <w:pPr>
                          <w:spacing w:after="0" w:line="240" w:lineRule="auto"/>
                          <w:jc w:val="center"/>
                          <w:rPr>
                            <w:rFonts w:ascii="Cambria" w:hAnsi="Cambria"/>
                            <w:b/>
                            <w:sz w:val="44"/>
                            <w:szCs w:val="44"/>
                          </w:rPr>
                        </w:pPr>
                        <w:r>
                          <w:rPr>
                            <w:rFonts w:ascii="Cambria" w:hAnsi="Cambria"/>
                            <w:b/>
                            <w:bCs/>
                            <w:sz w:val="44"/>
                            <w:szCs w:val="44"/>
                          </w:rPr>
                          <w:t>&lt;Insert Organization Name&gt;</w:t>
                        </w:r>
                      </w:p>
                      <w:p w:rsidR="00D40DA8" w:rsidRPr="001F5C2B" w:rsidRDefault="00836CD9">
                        <w:pPr>
                          <w:spacing w:after="0"/>
                          <w:jc w:val="center"/>
                          <w:rPr>
                            <w:rFonts w:ascii="Cambria" w:hAnsi="Cambria"/>
                            <w:b/>
                            <w:bCs/>
                            <w:sz w:val="44"/>
                            <w:szCs w:val="44"/>
                          </w:rPr>
                        </w:pPr>
                        <w:r>
                          <w:rPr>
                            <w:rFonts w:ascii="Cambria" w:hAnsi="Cambria"/>
                            <w:b/>
                            <w:bCs/>
                            <w:sz w:val="44"/>
                            <w:szCs w:val="44"/>
                          </w:rPr>
                          <w:t>Budget</w:t>
                        </w:r>
                        <w:r w:rsidR="00D40DA8" w:rsidRPr="001F5C2B">
                          <w:rPr>
                            <w:rFonts w:ascii="Cambria" w:hAnsi="Cambria"/>
                            <w:b/>
                            <w:bCs/>
                            <w:sz w:val="44"/>
                            <w:szCs w:val="44"/>
                          </w:rPr>
                          <w:t xml:space="preserve"> </w:t>
                        </w:r>
                        <w:r w:rsidR="008B08EA">
                          <w:rPr>
                            <w:rFonts w:ascii="Cambria" w:hAnsi="Cambria"/>
                            <w:b/>
                            <w:bCs/>
                            <w:sz w:val="44"/>
                            <w:szCs w:val="44"/>
                          </w:rPr>
                          <w:t>Policy</w:t>
                        </w:r>
                      </w:p>
                      <w:p w:rsidR="00D40DA8" w:rsidRPr="001F5C2B" w:rsidRDefault="00D40DA8">
                        <w:pPr>
                          <w:spacing w:after="0"/>
                          <w:jc w:val="center"/>
                          <w:rPr>
                            <w:rFonts w:ascii="Cambria" w:hAnsi="Cambria"/>
                            <w:b/>
                            <w:bCs/>
                            <w:color w:val="1F497D"/>
                            <w:sz w:val="56"/>
                            <w:szCs w:val="72"/>
                          </w:rPr>
                        </w:pPr>
                      </w:p>
                      <w:p w:rsidR="00D40DA8" w:rsidRPr="001F5C2B" w:rsidRDefault="00D40DA8">
                        <w:pPr>
                          <w:rPr>
                            <w:rFonts w:ascii="Cambria" w:hAnsi="Cambria"/>
                            <w:b/>
                            <w:bCs/>
                            <w:color w:val="4F81BD"/>
                            <w:sz w:val="40"/>
                            <w:szCs w:val="40"/>
                          </w:rPr>
                        </w:pPr>
                      </w:p>
                      <w:p w:rsidR="00D40DA8" w:rsidRPr="001F5C2B" w:rsidRDefault="00D40DA8">
                        <w:pPr>
                          <w:rPr>
                            <w:rFonts w:ascii="Cambria" w:hAnsi="Cambria"/>
                            <w:b/>
                            <w:bCs/>
                            <w:color w:val="808080"/>
                            <w:sz w:val="32"/>
                            <w:szCs w:val="32"/>
                          </w:rPr>
                        </w:pPr>
                      </w:p>
                      <w:p w:rsidR="00D40DA8" w:rsidRPr="001F5C2B" w:rsidRDefault="00D40DA8">
                        <w:pPr>
                          <w:rPr>
                            <w:rFonts w:ascii="Cambria" w:hAnsi="Cambria"/>
                            <w:b/>
                            <w:bCs/>
                            <w:color w:val="808080"/>
                            <w:sz w:val="32"/>
                            <w:szCs w:val="32"/>
                          </w:rPr>
                        </w:pPr>
                      </w:p>
                    </w:txbxContent>
                  </v:textbox>
                </v:rect>
                <w10:wrap anchorx="page" anchory="margin"/>
              </v:group>
            </w:pict>
          </mc:Fallback>
        </mc:AlternateContent>
      </w:r>
      <w:r w:rsidR="00B64021" w:rsidRPr="00053490">
        <w:rPr>
          <w:smallCaps/>
          <w:color w:val="4F6228"/>
          <w:sz w:val="48"/>
          <w:szCs w:val="48"/>
        </w:rPr>
        <w:br w:type="page"/>
      </w:r>
    </w:p>
    <w:p w:rsidR="006D30C7" w:rsidRPr="00053490" w:rsidRDefault="006D30C7">
      <w:pPr>
        <w:rPr>
          <w:sz w:val="20"/>
          <w:szCs w:val="20"/>
        </w:rPr>
      </w:pPr>
    </w:p>
    <w:p w:rsidR="006D30C7" w:rsidRPr="00002EEB" w:rsidRDefault="00541B8E">
      <w:pPr>
        <w:rPr>
          <w:rFonts w:ascii="Cambria" w:hAnsi="Cambria"/>
          <w:b/>
          <w:sz w:val="40"/>
        </w:rPr>
      </w:pPr>
      <w:r w:rsidRPr="00002EEB">
        <w:rPr>
          <w:rFonts w:ascii="Cambria" w:hAnsi="Cambria"/>
          <w:b/>
          <w:sz w:val="40"/>
        </w:rPr>
        <w:t>Table of Contents</w:t>
      </w:r>
    </w:p>
    <w:bookmarkStart w:id="0" w:name="_GoBack"/>
    <w:bookmarkEnd w:id="0"/>
    <w:p w:rsidR="003C014D" w:rsidRDefault="00B24BAA">
      <w:pPr>
        <w:pStyle w:val="TOC1"/>
        <w:rPr>
          <w:rFonts w:asciiTheme="minorHAnsi" w:eastAsiaTheme="minorEastAsia" w:hAnsiTheme="minorHAnsi" w:cstheme="minorBidi"/>
          <w:noProof/>
        </w:rPr>
      </w:pPr>
      <w:r w:rsidRPr="001F4422">
        <w:rPr>
          <w:rFonts w:ascii="Cambria" w:hAnsi="Cambria"/>
          <w:b/>
          <w:sz w:val="28"/>
          <w:szCs w:val="28"/>
        </w:rPr>
        <w:fldChar w:fldCharType="begin"/>
      </w:r>
      <w:r w:rsidR="001028C9" w:rsidRPr="001F4422">
        <w:rPr>
          <w:rFonts w:ascii="Cambria" w:hAnsi="Cambria"/>
          <w:b/>
          <w:sz w:val="28"/>
          <w:szCs w:val="28"/>
        </w:rPr>
        <w:instrText xml:space="preserve"> TOC \o "1-3" \h \z \u </w:instrText>
      </w:r>
      <w:r w:rsidRPr="001F4422">
        <w:rPr>
          <w:rFonts w:ascii="Cambria" w:hAnsi="Cambria"/>
          <w:b/>
          <w:sz w:val="28"/>
          <w:szCs w:val="28"/>
        </w:rPr>
        <w:fldChar w:fldCharType="separate"/>
      </w:r>
      <w:hyperlink w:anchor="_Toc399836631" w:history="1">
        <w:r w:rsidR="003C014D" w:rsidRPr="00297EF0">
          <w:rPr>
            <w:rStyle w:val="Hyperlink"/>
            <w:noProof/>
          </w:rPr>
          <w:t>1</w:t>
        </w:r>
        <w:r w:rsidR="003C014D">
          <w:rPr>
            <w:rFonts w:asciiTheme="minorHAnsi" w:eastAsiaTheme="minorEastAsia" w:hAnsiTheme="minorHAnsi" w:cstheme="minorBidi"/>
            <w:noProof/>
          </w:rPr>
          <w:tab/>
        </w:r>
        <w:r w:rsidR="003C014D" w:rsidRPr="00297EF0">
          <w:rPr>
            <w:rStyle w:val="Hyperlink"/>
            <w:noProof/>
          </w:rPr>
          <w:t>Purpose</w:t>
        </w:r>
        <w:r w:rsidR="003C014D">
          <w:rPr>
            <w:noProof/>
            <w:webHidden/>
          </w:rPr>
          <w:tab/>
        </w:r>
        <w:r w:rsidR="003C014D">
          <w:rPr>
            <w:noProof/>
            <w:webHidden/>
          </w:rPr>
          <w:fldChar w:fldCharType="begin"/>
        </w:r>
        <w:r w:rsidR="003C014D">
          <w:rPr>
            <w:noProof/>
            <w:webHidden/>
          </w:rPr>
          <w:instrText xml:space="preserve"> PAGEREF _Toc399836631 \h </w:instrText>
        </w:r>
        <w:r w:rsidR="003C014D">
          <w:rPr>
            <w:noProof/>
            <w:webHidden/>
          </w:rPr>
        </w:r>
        <w:r w:rsidR="003C014D">
          <w:rPr>
            <w:noProof/>
            <w:webHidden/>
          </w:rPr>
          <w:fldChar w:fldCharType="separate"/>
        </w:r>
        <w:r w:rsidR="003C014D">
          <w:rPr>
            <w:noProof/>
            <w:webHidden/>
          </w:rPr>
          <w:t>3</w:t>
        </w:r>
        <w:r w:rsidR="003C014D">
          <w:rPr>
            <w:noProof/>
            <w:webHidden/>
          </w:rPr>
          <w:fldChar w:fldCharType="end"/>
        </w:r>
      </w:hyperlink>
    </w:p>
    <w:p w:rsidR="003C014D" w:rsidRDefault="003C014D">
      <w:pPr>
        <w:pStyle w:val="TOC1"/>
        <w:rPr>
          <w:rFonts w:asciiTheme="minorHAnsi" w:eastAsiaTheme="minorEastAsia" w:hAnsiTheme="minorHAnsi" w:cstheme="minorBidi"/>
          <w:noProof/>
        </w:rPr>
      </w:pPr>
      <w:hyperlink w:anchor="_Toc399836632" w:history="1">
        <w:r w:rsidRPr="00297EF0">
          <w:rPr>
            <w:rStyle w:val="Hyperlink"/>
            <w:noProof/>
          </w:rPr>
          <w:t>2</w:t>
        </w:r>
        <w:r>
          <w:rPr>
            <w:rFonts w:asciiTheme="minorHAnsi" w:eastAsiaTheme="minorEastAsia" w:hAnsiTheme="minorHAnsi" w:cstheme="minorBidi"/>
            <w:noProof/>
          </w:rPr>
          <w:tab/>
        </w:r>
        <w:r w:rsidRPr="00297EF0">
          <w:rPr>
            <w:rStyle w:val="Hyperlink"/>
            <w:noProof/>
          </w:rPr>
          <w:t>General Guidelines</w:t>
        </w:r>
        <w:r>
          <w:rPr>
            <w:noProof/>
            <w:webHidden/>
          </w:rPr>
          <w:tab/>
        </w:r>
        <w:r>
          <w:rPr>
            <w:noProof/>
            <w:webHidden/>
          </w:rPr>
          <w:fldChar w:fldCharType="begin"/>
        </w:r>
        <w:r>
          <w:rPr>
            <w:noProof/>
            <w:webHidden/>
          </w:rPr>
          <w:instrText xml:space="preserve"> PAGEREF _Toc399836632 \h </w:instrText>
        </w:r>
        <w:r>
          <w:rPr>
            <w:noProof/>
            <w:webHidden/>
          </w:rPr>
        </w:r>
        <w:r>
          <w:rPr>
            <w:noProof/>
            <w:webHidden/>
          </w:rPr>
          <w:fldChar w:fldCharType="separate"/>
        </w:r>
        <w:r>
          <w:rPr>
            <w:noProof/>
            <w:webHidden/>
          </w:rPr>
          <w:t>4</w:t>
        </w:r>
        <w:r>
          <w:rPr>
            <w:noProof/>
            <w:webHidden/>
          </w:rPr>
          <w:fldChar w:fldCharType="end"/>
        </w:r>
      </w:hyperlink>
    </w:p>
    <w:p w:rsidR="006D30C7" w:rsidRPr="001F4422" w:rsidRDefault="00B24BAA">
      <w:pPr>
        <w:spacing w:after="40"/>
        <w:rPr>
          <w:rFonts w:ascii="Cambria" w:hAnsi="Cambria"/>
          <w:b/>
          <w:color w:val="002060"/>
          <w:sz w:val="28"/>
          <w:szCs w:val="28"/>
        </w:rPr>
      </w:pPr>
      <w:r w:rsidRPr="001F4422">
        <w:rPr>
          <w:rFonts w:ascii="Cambria" w:hAnsi="Cambria"/>
          <w:b/>
          <w:sz w:val="28"/>
          <w:szCs w:val="28"/>
        </w:rPr>
        <w:fldChar w:fldCharType="end"/>
      </w:r>
      <w:bookmarkStart w:id="1" w:name="_Toc243370735"/>
      <w:bookmarkStart w:id="2" w:name="_Toc243663935"/>
      <w:bookmarkStart w:id="3" w:name="_Toc243665271"/>
      <w:bookmarkStart w:id="4" w:name="_Toc243665551"/>
      <w:bookmarkStart w:id="5" w:name="_Toc243666919"/>
      <w:bookmarkStart w:id="6" w:name="_Toc243666983"/>
      <w:bookmarkEnd w:id="1"/>
      <w:bookmarkEnd w:id="2"/>
      <w:bookmarkEnd w:id="3"/>
      <w:bookmarkEnd w:id="4"/>
      <w:bookmarkEnd w:id="5"/>
      <w:bookmarkEnd w:id="6"/>
    </w:p>
    <w:p w:rsidR="006D30C7" w:rsidRPr="00053490" w:rsidRDefault="0076049B">
      <w:pPr>
        <w:pStyle w:val="Heading1"/>
      </w:pPr>
      <w:r w:rsidRPr="00053490">
        <w:br w:type="page"/>
      </w:r>
      <w:bookmarkStart w:id="7" w:name="_Toc399836631"/>
      <w:r w:rsidR="0088209A" w:rsidRPr="00053490">
        <w:lastRenderedPageBreak/>
        <w:t>Purpose</w:t>
      </w:r>
      <w:bookmarkEnd w:id="7"/>
    </w:p>
    <w:p w:rsidR="005662A6" w:rsidRPr="00053490" w:rsidRDefault="00E75824" w:rsidP="005662A6">
      <w:pPr>
        <w:tabs>
          <w:tab w:val="left" w:pos="1407"/>
        </w:tabs>
        <w:spacing w:after="0" w:line="240" w:lineRule="auto"/>
        <w:jc w:val="both"/>
        <w:rPr>
          <w:rFonts w:ascii="Cambria" w:hAnsi="Cambria"/>
          <w:sz w:val="24"/>
          <w:szCs w:val="24"/>
        </w:rPr>
      </w:pPr>
      <w:r w:rsidRPr="00053490">
        <w:rPr>
          <w:rFonts w:ascii="Cambria" w:hAnsi="Cambria"/>
          <w:sz w:val="24"/>
          <w:szCs w:val="24"/>
        </w:rPr>
        <w:tab/>
      </w:r>
    </w:p>
    <w:p w:rsidR="00F9331A" w:rsidRPr="00053490" w:rsidRDefault="00D4115B" w:rsidP="00F9331A">
      <w:pPr>
        <w:spacing w:after="0" w:line="240" w:lineRule="auto"/>
        <w:jc w:val="both"/>
        <w:rPr>
          <w:rStyle w:val="IntenseEmphasis"/>
          <w:rFonts w:ascii="Cambria" w:hAnsi="Cambria"/>
          <w:i w:val="0"/>
          <w:color w:val="auto"/>
          <w:sz w:val="24"/>
          <w:szCs w:val="24"/>
        </w:rPr>
      </w:pPr>
      <w:r w:rsidRPr="00053490">
        <w:rPr>
          <w:rStyle w:val="IntenseEmphasis"/>
          <w:rFonts w:ascii="Cambria" w:hAnsi="Cambria"/>
          <w:i w:val="0"/>
          <w:color w:val="002060"/>
        </w:rPr>
        <w:t xml:space="preserve">This </w:t>
      </w:r>
      <w:r w:rsidR="00E27A2D" w:rsidRPr="00053490">
        <w:rPr>
          <w:rStyle w:val="IntenseEmphasis"/>
          <w:rFonts w:ascii="Cambria" w:hAnsi="Cambria"/>
          <w:i w:val="0"/>
          <w:color w:val="002060"/>
        </w:rPr>
        <w:t xml:space="preserve">document </w:t>
      </w:r>
      <w:r w:rsidR="00E27A2D">
        <w:rPr>
          <w:rStyle w:val="IntenseEmphasis"/>
          <w:rFonts w:ascii="Cambria" w:hAnsi="Cambria"/>
          <w:i w:val="0"/>
          <w:color w:val="002060"/>
        </w:rPr>
        <w:t>describes</w:t>
      </w:r>
      <w:r w:rsidR="00E27A2D" w:rsidRPr="00E27A2D">
        <w:rPr>
          <w:rStyle w:val="IntenseEmphasis"/>
          <w:rFonts w:ascii="Cambria" w:hAnsi="Cambria"/>
          <w:i w:val="0"/>
          <w:color w:val="002060"/>
        </w:rPr>
        <w:t xml:space="preserve"> </w:t>
      </w:r>
      <w:r w:rsidR="00AE5255">
        <w:rPr>
          <w:rStyle w:val="IntenseEmphasis"/>
          <w:rFonts w:ascii="Cambria" w:hAnsi="Cambria"/>
          <w:i w:val="0"/>
          <w:color w:val="002060"/>
        </w:rPr>
        <w:t>the &lt;Insert Organization name&gt; budget creation process and procedures for requesting budget adjustments.</w:t>
      </w:r>
      <w:r w:rsidRPr="00053490">
        <w:rPr>
          <w:rStyle w:val="IntenseEmphasis"/>
          <w:rFonts w:ascii="Cambria" w:hAnsi="Cambria"/>
          <w:i w:val="0"/>
          <w:color w:val="002060"/>
        </w:rPr>
        <w:t xml:space="preserve"> </w:t>
      </w:r>
    </w:p>
    <w:p w:rsidR="00D4115B" w:rsidRPr="00053490" w:rsidRDefault="00D4115B" w:rsidP="00D4115B">
      <w:pPr>
        <w:spacing w:after="0" w:line="240" w:lineRule="auto"/>
        <w:jc w:val="both"/>
        <w:rPr>
          <w:rStyle w:val="IntenseEmphasis"/>
          <w:rFonts w:ascii="Cambria" w:hAnsi="Cambria"/>
          <w:i w:val="0"/>
          <w:color w:val="002060"/>
        </w:rPr>
      </w:pPr>
    </w:p>
    <w:p w:rsidR="00AE5255" w:rsidRPr="00AE5255" w:rsidRDefault="00AE5255" w:rsidP="00AE5255">
      <w:pPr>
        <w:spacing w:after="0" w:line="240" w:lineRule="auto"/>
        <w:jc w:val="both"/>
        <w:rPr>
          <w:rStyle w:val="IntenseEmphasis"/>
          <w:rFonts w:ascii="Cambria" w:hAnsi="Cambria"/>
          <w:b w:val="0"/>
          <w:i w:val="0"/>
          <w:color w:val="auto"/>
          <w:sz w:val="24"/>
          <w:szCs w:val="24"/>
        </w:rPr>
      </w:pPr>
      <w:r w:rsidRPr="00AE5255">
        <w:rPr>
          <w:rStyle w:val="IntenseEmphasis"/>
          <w:rFonts w:ascii="Cambria" w:hAnsi="Cambria"/>
          <w:b w:val="0"/>
          <w:i w:val="0"/>
          <w:color w:val="auto"/>
          <w:sz w:val="24"/>
          <w:szCs w:val="24"/>
        </w:rPr>
        <w:t>The Finance Committee</w:t>
      </w:r>
      <w:r>
        <w:rPr>
          <w:rStyle w:val="IntenseEmphasis"/>
          <w:rFonts w:ascii="Cambria" w:hAnsi="Cambria"/>
          <w:b w:val="0"/>
          <w:i w:val="0"/>
          <w:color w:val="auto"/>
          <w:sz w:val="24"/>
          <w:szCs w:val="24"/>
        </w:rPr>
        <w:t xml:space="preserve"> </w:t>
      </w:r>
      <w:r w:rsidRPr="00AE5255">
        <w:rPr>
          <w:rStyle w:val="IntenseEmphasis"/>
          <w:rFonts w:ascii="Cambria" w:hAnsi="Cambria"/>
          <w:b w:val="0"/>
          <w:i w:val="0"/>
          <w:color w:val="auto"/>
          <w:sz w:val="24"/>
          <w:szCs w:val="24"/>
        </w:rPr>
        <w:t xml:space="preserve">is responsible for the preparation of the Association’s annual budgets, using the Strategic Plan as a guideline, and submission of the budgets to the Executive Committee and Board of Directors for approval.   </w:t>
      </w:r>
    </w:p>
    <w:p w:rsidR="00AE5255" w:rsidRPr="00AE5255" w:rsidRDefault="00AE5255" w:rsidP="00AE5255">
      <w:pPr>
        <w:spacing w:after="0" w:line="240" w:lineRule="auto"/>
        <w:jc w:val="both"/>
        <w:rPr>
          <w:rStyle w:val="IntenseEmphasis"/>
          <w:rFonts w:ascii="Cambria" w:hAnsi="Cambria"/>
          <w:b w:val="0"/>
          <w:i w:val="0"/>
          <w:color w:val="auto"/>
          <w:sz w:val="24"/>
          <w:szCs w:val="24"/>
        </w:rPr>
      </w:pPr>
    </w:p>
    <w:p w:rsidR="00E27A2D" w:rsidRDefault="00AE5255" w:rsidP="00AE5255">
      <w:pPr>
        <w:spacing w:after="0" w:line="240" w:lineRule="auto"/>
        <w:jc w:val="both"/>
        <w:rPr>
          <w:rStyle w:val="IntenseEmphasis"/>
          <w:rFonts w:ascii="Cambria" w:hAnsi="Cambria"/>
          <w:b w:val="0"/>
          <w:i w:val="0"/>
          <w:color w:val="auto"/>
          <w:sz w:val="24"/>
          <w:szCs w:val="24"/>
        </w:rPr>
      </w:pPr>
      <w:r w:rsidRPr="00AE5255">
        <w:rPr>
          <w:rStyle w:val="IntenseEmphasis"/>
          <w:rFonts w:ascii="Cambria" w:hAnsi="Cambria"/>
          <w:b w:val="0"/>
          <w:i w:val="0"/>
          <w:color w:val="auto"/>
          <w:sz w:val="24"/>
          <w:szCs w:val="24"/>
        </w:rPr>
        <w:t>The planning &amp; budgeting process is conducted on a three year cycle. Budgets are developed at the program level by the CEO and the senior staff to define the revenue, direct expense, and labor components for each proposed program within all of the Association budgets</w:t>
      </w:r>
      <w:r>
        <w:rPr>
          <w:rStyle w:val="IntenseEmphasis"/>
          <w:rFonts w:ascii="Cambria" w:hAnsi="Cambria"/>
          <w:b w:val="0"/>
          <w:i w:val="0"/>
          <w:color w:val="auto"/>
          <w:sz w:val="24"/>
          <w:szCs w:val="24"/>
        </w:rPr>
        <w:t xml:space="preserve">.  </w:t>
      </w:r>
      <w:r w:rsidRPr="00AE5255">
        <w:rPr>
          <w:rStyle w:val="IntenseEmphasis"/>
          <w:rFonts w:ascii="Cambria" w:hAnsi="Cambria"/>
          <w:b w:val="0"/>
          <w:i w:val="0"/>
          <w:color w:val="auto"/>
          <w:sz w:val="24"/>
          <w:szCs w:val="24"/>
        </w:rPr>
        <w:t xml:space="preserve">Finance Committee recommendations, with input from the Budget Review Team, are submitted to the Executive Committee and the Board of Directors for final approval.  </w:t>
      </w:r>
    </w:p>
    <w:p w:rsidR="00AE5255" w:rsidRDefault="00AE5255" w:rsidP="00AE5255">
      <w:pPr>
        <w:spacing w:after="0" w:line="240" w:lineRule="auto"/>
        <w:jc w:val="both"/>
        <w:rPr>
          <w:rStyle w:val="IntenseEmphasis"/>
          <w:rFonts w:ascii="Cambria" w:hAnsi="Cambria"/>
          <w:b w:val="0"/>
          <w:i w:val="0"/>
          <w:color w:val="auto"/>
          <w:sz w:val="24"/>
          <w:szCs w:val="24"/>
        </w:rPr>
      </w:pPr>
    </w:p>
    <w:p w:rsidR="00AE5255" w:rsidRPr="00AE5255" w:rsidRDefault="00AE5255" w:rsidP="00AE5255">
      <w:pPr>
        <w:spacing w:after="0" w:line="240" w:lineRule="auto"/>
        <w:jc w:val="both"/>
        <w:rPr>
          <w:rStyle w:val="IntenseEmphasis"/>
          <w:rFonts w:ascii="Cambria" w:hAnsi="Cambria"/>
          <w:b w:val="0"/>
          <w:i w:val="0"/>
          <w:color w:val="auto"/>
          <w:sz w:val="24"/>
          <w:szCs w:val="24"/>
        </w:rPr>
      </w:pPr>
      <w:r w:rsidRPr="00AE5255">
        <w:rPr>
          <w:rStyle w:val="IntenseEmphasis"/>
          <w:rFonts w:ascii="Cambria" w:hAnsi="Cambria"/>
          <w:b w:val="0"/>
          <w:i w:val="0"/>
          <w:color w:val="auto"/>
          <w:sz w:val="24"/>
          <w:szCs w:val="24"/>
        </w:rPr>
        <w:t xml:space="preserve">Each year at the Midyear Governance meeting, the Board of Directors approves the Association’s proposed annual budgets for the following fiscal year.  Subsequent to this approval, circumstances may arise in the course of that operating budget year, or even prior to its start, which necessitate adjustment of funding to accomplish enhanced, new, or changed priorities within the Association’s budgetary plan.   When these events occur, it is the responsibility of the committee staff executive to work with senior management to identify the financial impact to the Association, as well as review options of what could be reprogrammed in their area to cover funding for the request.  Any resulting recommendations detailing the proposal for funding, along with rationale to support the request, are presented for review and approval to the Finance Committee, the Executive Committee, and to the Board of Directors before inclusion in the Association’s approved operating budget can occur.  </w:t>
      </w:r>
    </w:p>
    <w:p w:rsidR="00AE5255" w:rsidRPr="00AE5255" w:rsidRDefault="00AE5255" w:rsidP="00AE5255">
      <w:pPr>
        <w:spacing w:after="0" w:line="240" w:lineRule="auto"/>
        <w:jc w:val="both"/>
        <w:rPr>
          <w:rStyle w:val="IntenseEmphasis"/>
          <w:rFonts w:ascii="Cambria" w:hAnsi="Cambria"/>
          <w:b w:val="0"/>
          <w:i w:val="0"/>
          <w:color w:val="auto"/>
          <w:sz w:val="24"/>
          <w:szCs w:val="24"/>
        </w:rPr>
      </w:pPr>
    </w:p>
    <w:p w:rsidR="00AE5255" w:rsidRPr="00AE5255" w:rsidRDefault="00AE5255" w:rsidP="00AE5255">
      <w:pPr>
        <w:spacing w:after="0" w:line="240" w:lineRule="auto"/>
        <w:jc w:val="both"/>
        <w:rPr>
          <w:rStyle w:val="IntenseEmphasis"/>
          <w:rFonts w:ascii="Cambria" w:hAnsi="Cambria"/>
          <w:b w:val="0"/>
          <w:i w:val="0"/>
          <w:color w:val="auto"/>
          <w:sz w:val="24"/>
          <w:szCs w:val="24"/>
        </w:rPr>
      </w:pPr>
      <w:r w:rsidRPr="00AE5255">
        <w:rPr>
          <w:rStyle w:val="IntenseEmphasis"/>
          <w:rFonts w:ascii="Cambria" w:hAnsi="Cambria"/>
          <w:b w:val="0"/>
          <w:i w:val="0"/>
          <w:color w:val="auto"/>
          <w:sz w:val="24"/>
          <w:szCs w:val="24"/>
        </w:rPr>
        <w:t>At their regularly scheduled meetings and as otherwise deemed appropriate, the Finance Committee will review the underlying assumptions that were used to develop budgeted funding levels for the Association.  Among the areas inclusive in this review are membership levels, interest income, taxes, and interest expense.  The Finance Committee may recommend to the Executive Committee and Board of Directors that certain funding adjustments are made to the current year and/or next fiscal year operating budget as a result of these reviews.</w:t>
      </w:r>
    </w:p>
    <w:p w:rsidR="00AE5255" w:rsidRPr="00AE5255" w:rsidRDefault="00AE5255" w:rsidP="00AE5255">
      <w:pPr>
        <w:spacing w:after="0" w:line="240" w:lineRule="auto"/>
        <w:jc w:val="both"/>
        <w:rPr>
          <w:rStyle w:val="IntenseEmphasis"/>
          <w:rFonts w:ascii="Cambria" w:hAnsi="Cambria"/>
          <w:b w:val="0"/>
          <w:i w:val="0"/>
          <w:color w:val="auto"/>
          <w:sz w:val="24"/>
          <w:szCs w:val="24"/>
        </w:rPr>
      </w:pPr>
    </w:p>
    <w:p w:rsidR="00AE5255" w:rsidRPr="00E27A2D" w:rsidRDefault="00AE5255" w:rsidP="00AE5255">
      <w:pPr>
        <w:spacing w:after="0" w:line="240" w:lineRule="auto"/>
        <w:jc w:val="both"/>
        <w:rPr>
          <w:rStyle w:val="IntenseEmphasis"/>
          <w:rFonts w:ascii="Cambria" w:hAnsi="Cambria"/>
          <w:b w:val="0"/>
          <w:i w:val="0"/>
          <w:color w:val="auto"/>
          <w:sz w:val="24"/>
          <w:szCs w:val="24"/>
        </w:rPr>
      </w:pPr>
      <w:r w:rsidRPr="00AE5255">
        <w:rPr>
          <w:rStyle w:val="IntenseEmphasis"/>
          <w:rFonts w:ascii="Cambria" w:hAnsi="Cambria"/>
          <w:b w:val="0"/>
          <w:i w:val="0"/>
          <w:color w:val="auto"/>
          <w:sz w:val="24"/>
          <w:szCs w:val="24"/>
        </w:rPr>
        <w:t xml:space="preserve">From time to time, it may be deemed prudent and advisable for the operating budget to reflect a net loss, or budgeted expenditures in excess of budgeted revenues.  Should the Association’s current year operating budget bring about a net loss position as a result of additional funding adjustments approved by the Finance Committee and Board of Directors outside of the normal budget review process, the projected loss position will be used to compare against the actual financial results.  The Finance Committee will closely monitor the financial results on a monthly basis, coupled with review of program forecasts, to determine the extent of the projected year-end loss and conclude whether adequate </w:t>
      </w:r>
      <w:r w:rsidRPr="00AE5255">
        <w:rPr>
          <w:rStyle w:val="IntenseEmphasis"/>
          <w:rFonts w:ascii="Cambria" w:hAnsi="Cambria"/>
          <w:b w:val="0"/>
          <w:i w:val="0"/>
          <w:color w:val="auto"/>
          <w:sz w:val="24"/>
          <w:szCs w:val="24"/>
        </w:rPr>
        <w:lastRenderedPageBreak/>
        <w:t xml:space="preserve">reserve levels exist to absorb the loss.  Should it be determined that the loss may bring the reserve levels below the core reserve requirement (as defined in the Statement of Investment Policy), the Finance Committee will develop recommendations to reduce the core reserve requirement or for reducing programming costs.  These recommendations will be presented to the Executive Committee and Board of Directors for review and approval.  </w:t>
      </w:r>
    </w:p>
    <w:p w:rsidR="00E27A2D" w:rsidRPr="00E27A2D" w:rsidRDefault="00E27A2D" w:rsidP="00E27A2D">
      <w:pPr>
        <w:spacing w:after="0" w:line="240" w:lineRule="auto"/>
        <w:jc w:val="both"/>
        <w:rPr>
          <w:rStyle w:val="IntenseEmphasis"/>
          <w:rFonts w:ascii="Cambria" w:hAnsi="Cambria"/>
          <w:b w:val="0"/>
          <w:i w:val="0"/>
          <w:color w:val="auto"/>
          <w:sz w:val="24"/>
          <w:szCs w:val="24"/>
        </w:rPr>
      </w:pPr>
    </w:p>
    <w:p w:rsidR="006954CB" w:rsidRPr="00053490" w:rsidRDefault="006954CB" w:rsidP="006954CB">
      <w:pPr>
        <w:pStyle w:val="Heading1"/>
      </w:pPr>
      <w:bookmarkStart w:id="8" w:name="_Toc399836632"/>
      <w:r>
        <w:t>General Guidelines</w:t>
      </w:r>
      <w:bookmarkEnd w:id="8"/>
    </w:p>
    <w:p w:rsidR="006954CB" w:rsidRPr="00053490" w:rsidRDefault="006954CB" w:rsidP="006954CB">
      <w:pPr>
        <w:tabs>
          <w:tab w:val="left" w:pos="1407"/>
        </w:tabs>
        <w:spacing w:after="0" w:line="240" w:lineRule="auto"/>
        <w:jc w:val="both"/>
        <w:rPr>
          <w:rFonts w:ascii="Cambria" w:hAnsi="Cambria"/>
          <w:sz w:val="24"/>
          <w:szCs w:val="24"/>
        </w:rPr>
      </w:pPr>
      <w:r w:rsidRPr="00053490">
        <w:rPr>
          <w:rFonts w:ascii="Cambria" w:hAnsi="Cambria"/>
          <w:sz w:val="24"/>
          <w:szCs w:val="24"/>
        </w:rPr>
        <w:tab/>
      </w:r>
    </w:p>
    <w:p w:rsidR="00AE5255" w:rsidRDefault="006954CB" w:rsidP="006954CB">
      <w:pPr>
        <w:spacing w:after="0" w:line="240" w:lineRule="auto"/>
        <w:jc w:val="both"/>
        <w:rPr>
          <w:rStyle w:val="IntenseEmphasis"/>
          <w:rFonts w:ascii="Cambria" w:hAnsi="Cambria"/>
          <w:i w:val="0"/>
          <w:color w:val="002060"/>
        </w:rPr>
      </w:pPr>
      <w:r w:rsidRPr="00053490">
        <w:rPr>
          <w:rStyle w:val="IntenseEmphasis"/>
          <w:rFonts w:ascii="Cambria" w:hAnsi="Cambria"/>
          <w:i w:val="0"/>
          <w:color w:val="002060"/>
        </w:rPr>
        <w:t>Th</w:t>
      </w:r>
      <w:r w:rsidR="00AE5255">
        <w:rPr>
          <w:rStyle w:val="IntenseEmphasis"/>
          <w:rFonts w:ascii="Cambria" w:hAnsi="Cambria"/>
          <w:i w:val="0"/>
          <w:color w:val="002060"/>
        </w:rPr>
        <w:t>e following section describes the procedure for requesting budget adjustments.</w:t>
      </w:r>
    </w:p>
    <w:p w:rsidR="00AE5255" w:rsidRDefault="00AE5255" w:rsidP="006954CB">
      <w:pPr>
        <w:spacing w:after="0" w:line="240" w:lineRule="auto"/>
        <w:jc w:val="both"/>
        <w:rPr>
          <w:rStyle w:val="IntenseEmphasis"/>
          <w:rFonts w:ascii="Cambria" w:hAnsi="Cambria"/>
          <w:i w:val="0"/>
          <w:color w:val="002060"/>
        </w:rPr>
      </w:pPr>
    </w:p>
    <w:p w:rsidR="00AE5255" w:rsidRPr="00AE5255" w:rsidRDefault="00AE5255" w:rsidP="00AE5255">
      <w:pPr>
        <w:spacing w:after="0" w:line="240" w:lineRule="auto"/>
        <w:jc w:val="both"/>
        <w:rPr>
          <w:rStyle w:val="IntenseEmphasis"/>
          <w:rFonts w:ascii="Cambria" w:hAnsi="Cambria"/>
          <w:b w:val="0"/>
          <w:i w:val="0"/>
          <w:color w:val="auto"/>
          <w:sz w:val="24"/>
          <w:szCs w:val="24"/>
        </w:rPr>
      </w:pPr>
      <w:r w:rsidRPr="006954CB">
        <w:rPr>
          <w:rStyle w:val="IntenseEmphasis"/>
          <w:rFonts w:ascii="Cambria" w:hAnsi="Cambria"/>
          <w:b w:val="0"/>
          <w:i w:val="0"/>
          <w:color w:val="auto"/>
          <w:sz w:val="24"/>
          <w:szCs w:val="24"/>
        </w:rPr>
        <w:t xml:space="preserve"> </w:t>
      </w:r>
      <w:r w:rsidR="006954CB" w:rsidRPr="006954CB">
        <w:rPr>
          <w:rStyle w:val="IntenseEmphasis"/>
          <w:rFonts w:ascii="Cambria" w:hAnsi="Cambria"/>
          <w:b w:val="0"/>
          <w:i w:val="0"/>
          <w:color w:val="auto"/>
          <w:sz w:val="24"/>
          <w:szCs w:val="24"/>
        </w:rPr>
        <w:t>The</w:t>
      </w:r>
      <w:r>
        <w:rPr>
          <w:rStyle w:val="IntenseEmphasis"/>
          <w:rFonts w:ascii="Cambria" w:hAnsi="Cambria"/>
          <w:b w:val="0"/>
          <w:i w:val="0"/>
          <w:color w:val="auto"/>
          <w:sz w:val="24"/>
          <w:szCs w:val="24"/>
        </w:rPr>
        <w:t xml:space="preserve"> r</w:t>
      </w:r>
      <w:r w:rsidRPr="00AE5255">
        <w:rPr>
          <w:rStyle w:val="IntenseEmphasis"/>
          <w:rFonts w:ascii="Cambria" w:hAnsi="Cambria"/>
          <w:b w:val="0"/>
          <w:i w:val="0"/>
          <w:color w:val="auto"/>
          <w:sz w:val="24"/>
          <w:szCs w:val="24"/>
        </w:rPr>
        <w:t xml:space="preserve">equests should be anticipated at least sixty (60) days prior to the next upcoming meeting.  The committee staff executive must notify the Comptroller and Budgeting Director that a request will be forthcoming and coordinate the date the completed request is needed.  </w:t>
      </w:r>
    </w:p>
    <w:p w:rsidR="00AE5255" w:rsidRPr="00AE5255" w:rsidRDefault="00AE5255" w:rsidP="00AE5255">
      <w:pPr>
        <w:spacing w:after="0" w:line="240" w:lineRule="auto"/>
        <w:jc w:val="both"/>
        <w:rPr>
          <w:rStyle w:val="IntenseEmphasis"/>
          <w:rFonts w:ascii="Cambria" w:hAnsi="Cambria"/>
          <w:b w:val="0"/>
          <w:i w:val="0"/>
          <w:color w:val="auto"/>
          <w:sz w:val="24"/>
          <w:szCs w:val="24"/>
        </w:rPr>
      </w:pPr>
    </w:p>
    <w:p w:rsidR="00AE5255" w:rsidRPr="00AE5255" w:rsidRDefault="00AE5255" w:rsidP="00AE5255">
      <w:pPr>
        <w:spacing w:after="0" w:line="240" w:lineRule="auto"/>
        <w:jc w:val="both"/>
        <w:rPr>
          <w:rStyle w:val="IntenseEmphasis"/>
          <w:rFonts w:ascii="Cambria" w:hAnsi="Cambria"/>
          <w:b w:val="0"/>
          <w:i w:val="0"/>
          <w:color w:val="auto"/>
          <w:sz w:val="24"/>
          <w:szCs w:val="24"/>
        </w:rPr>
      </w:pPr>
      <w:r w:rsidRPr="00AE5255">
        <w:rPr>
          <w:rStyle w:val="IntenseEmphasis"/>
          <w:rFonts w:ascii="Cambria" w:hAnsi="Cambria"/>
          <w:b w:val="0"/>
          <w:i w:val="0"/>
          <w:color w:val="auto"/>
          <w:sz w:val="24"/>
          <w:szCs w:val="24"/>
        </w:rPr>
        <w:t xml:space="preserve">The committee staff executive must fill out the standard budget request form, along with a memo of explanation and any other necessary supporting documentation, and send it to the Budgeting Director for initial review.  The memo must include the recommendation as to what could be reprogrammed in their area to cover funding for the request.   The committee staff executive will be contacted if further explanation or clarification is needed.  The request will then be given to the Comptroller for final review and discussion with the CEO and added to the Finance Committee’s meeting agenda, as deemed appropriate.  The committee staff executive will be notified of the date/time to come to the Finance Committee meeting, along with his/her committee chair, to present the request.  </w:t>
      </w:r>
    </w:p>
    <w:p w:rsidR="00AE5255" w:rsidRPr="00AE5255" w:rsidRDefault="00AE5255" w:rsidP="00AE5255">
      <w:pPr>
        <w:spacing w:after="0" w:line="240" w:lineRule="auto"/>
        <w:jc w:val="both"/>
        <w:rPr>
          <w:rStyle w:val="IntenseEmphasis"/>
          <w:rFonts w:ascii="Cambria" w:hAnsi="Cambria"/>
          <w:b w:val="0"/>
          <w:i w:val="0"/>
          <w:color w:val="auto"/>
          <w:sz w:val="24"/>
          <w:szCs w:val="24"/>
        </w:rPr>
      </w:pPr>
    </w:p>
    <w:p w:rsidR="00AE5255" w:rsidRPr="00AE5255" w:rsidRDefault="00AE5255" w:rsidP="00AE5255">
      <w:pPr>
        <w:spacing w:after="0" w:line="240" w:lineRule="auto"/>
        <w:jc w:val="both"/>
        <w:rPr>
          <w:rStyle w:val="IntenseEmphasis"/>
          <w:rFonts w:ascii="Cambria" w:hAnsi="Cambria"/>
          <w:b w:val="0"/>
          <w:i w:val="0"/>
          <w:color w:val="auto"/>
          <w:sz w:val="24"/>
          <w:szCs w:val="24"/>
        </w:rPr>
      </w:pPr>
      <w:r w:rsidRPr="00AE5255">
        <w:rPr>
          <w:rStyle w:val="IntenseEmphasis"/>
          <w:rFonts w:ascii="Cambria" w:hAnsi="Cambria"/>
          <w:b w:val="0"/>
          <w:i w:val="0"/>
          <w:color w:val="auto"/>
          <w:sz w:val="24"/>
          <w:szCs w:val="24"/>
        </w:rPr>
        <w:t xml:space="preserve">The Finance Committee reviews the request for financial integrity and available Association funding, and approves or denies the request. The staff executive is apprised of the Finance Committee’s decision by the Comptroller or Budgeting Director.  </w:t>
      </w:r>
    </w:p>
    <w:p w:rsidR="00AE5255" w:rsidRPr="00AE5255" w:rsidRDefault="00AE5255" w:rsidP="00AE5255">
      <w:pPr>
        <w:spacing w:after="0" w:line="240" w:lineRule="auto"/>
        <w:jc w:val="both"/>
        <w:rPr>
          <w:rStyle w:val="IntenseEmphasis"/>
          <w:rFonts w:ascii="Cambria" w:hAnsi="Cambria"/>
          <w:b w:val="0"/>
          <w:i w:val="0"/>
          <w:color w:val="auto"/>
          <w:sz w:val="24"/>
          <w:szCs w:val="24"/>
        </w:rPr>
      </w:pPr>
    </w:p>
    <w:p w:rsidR="00AE5255" w:rsidRPr="00AE5255" w:rsidRDefault="00AE5255" w:rsidP="00AE5255">
      <w:pPr>
        <w:spacing w:after="0" w:line="240" w:lineRule="auto"/>
        <w:jc w:val="both"/>
        <w:rPr>
          <w:rStyle w:val="IntenseEmphasis"/>
          <w:rFonts w:ascii="Cambria" w:hAnsi="Cambria"/>
          <w:b w:val="0"/>
          <w:i w:val="0"/>
          <w:color w:val="auto"/>
          <w:sz w:val="24"/>
          <w:szCs w:val="24"/>
        </w:rPr>
      </w:pPr>
      <w:r w:rsidRPr="00AE5255">
        <w:rPr>
          <w:rStyle w:val="IntenseEmphasis"/>
          <w:rFonts w:ascii="Cambria" w:hAnsi="Cambria"/>
          <w:b w:val="0"/>
          <w:i w:val="0"/>
          <w:color w:val="auto"/>
          <w:sz w:val="24"/>
          <w:szCs w:val="24"/>
        </w:rPr>
        <w:t>The originating Committee then presents the request to the Executive Committee.  The recommendation of the Finance Committee is communicated to the Executive Committee by the Treasurer. The Executive Committee then approves or denies the request.</w:t>
      </w:r>
    </w:p>
    <w:p w:rsidR="00AE5255" w:rsidRPr="00AE5255" w:rsidRDefault="00AE5255" w:rsidP="00AE5255">
      <w:pPr>
        <w:spacing w:after="0" w:line="240" w:lineRule="auto"/>
        <w:jc w:val="both"/>
        <w:rPr>
          <w:rStyle w:val="IntenseEmphasis"/>
          <w:rFonts w:ascii="Cambria" w:hAnsi="Cambria"/>
          <w:b w:val="0"/>
          <w:i w:val="0"/>
          <w:color w:val="auto"/>
          <w:sz w:val="24"/>
          <w:szCs w:val="24"/>
        </w:rPr>
      </w:pPr>
    </w:p>
    <w:p w:rsidR="00AE5255" w:rsidRPr="00AE5255" w:rsidRDefault="00AE5255" w:rsidP="00AE5255">
      <w:pPr>
        <w:spacing w:after="0" w:line="240" w:lineRule="auto"/>
        <w:jc w:val="both"/>
        <w:rPr>
          <w:rStyle w:val="IntenseEmphasis"/>
          <w:rFonts w:ascii="Cambria" w:hAnsi="Cambria"/>
          <w:b w:val="0"/>
          <w:i w:val="0"/>
          <w:color w:val="auto"/>
          <w:sz w:val="24"/>
          <w:szCs w:val="24"/>
        </w:rPr>
      </w:pPr>
      <w:r w:rsidRPr="00AE5255">
        <w:rPr>
          <w:rStyle w:val="IntenseEmphasis"/>
          <w:rFonts w:ascii="Cambria" w:hAnsi="Cambria"/>
          <w:b w:val="0"/>
          <w:i w:val="0"/>
          <w:color w:val="auto"/>
          <w:sz w:val="24"/>
          <w:szCs w:val="24"/>
        </w:rPr>
        <w:t xml:space="preserve">The originating Committee presents the budget adjustment request to the Board of Directors notwithstanding the recommendation of the Finance and Executive Committees.  The Board of Directors approves or denies the request.  </w:t>
      </w:r>
    </w:p>
    <w:p w:rsidR="00AE5255" w:rsidRPr="00AE5255" w:rsidRDefault="00AE5255" w:rsidP="00AE5255">
      <w:pPr>
        <w:spacing w:after="0" w:line="240" w:lineRule="auto"/>
        <w:jc w:val="both"/>
        <w:rPr>
          <w:rStyle w:val="IntenseEmphasis"/>
          <w:rFonts w:ascii="Cambria" w:hAnsi="Cambria"/>
          <w:b w:val="0"/>
          <w:i w:val="0"/>
          <w:color w:val="auto"/>
          <w:sz w:val="24"/>
          <w:szCs w:val="24"/>
        </w:rPr>
      </w:pPr>
    </w:p>
    <w:p w:rsidR="00AE5255" w:rsidRPr="00AE5255" w:rsidRDefault="00AE5255" w:rsidP="00AE5255">
      <w:pPr>
        <w:spacing w:after="0" w:line="240" w:lineRule="auto"/>
        <w:jc w:val="both"/>
        <w:rPr>
          <w:rStyle w:val="IntenseEmphasis"/>
          <w:rFonts w:ascii="Cambria" w:hAnsi="Cambria"/>
          <w:b w:val="0"/>
          <w:i w:val="0"/>
          <w:color w:val="auto"/>
          <w:sz w:val="24"/>
          <w:szCs w:val="24"/>
        </w:rPr>
      </w:pPr>
      <w:r w:rsidRPr="00AE5255">
        <w:rPr>
          <w:rStyle w:val="IntenseEmphasis"/>
          <w:rFonts w:ascii="Cambria" w:hAnsi="Cambria"/>
          <w:b w:val="0"/>
          <w:i w:val="0"/>
          <w:color w:val="auto"/>
          <w:sz w:val="24"/>
          <w:szCs w:val="24"/>
        </w:rPr>
        <w:t xml:space="preserve">In the event a funding adjustment request is not known until the operating Committee convenes during the governance meeting, a decision will be made by the Treasurer and Comptroller whether or not to reconvene a quorum of the Finance Committee to review the request.  If it is not possible to reconvene a meeting of the Finance Committee, the Executive Committee may approve a request “subject to” review and approval by the Finance Committee.  </w:t>
      </w:r>
    </w:p>
    <w:p w:rsidR="00AE5255" w:rsidRPr="00AE5255" w:rsidRDefault="00AE5255" w:rsidP="00AE5255">
      <w:pPr>
        <w:spacing w:after="0" w:line="240" w:lineRule="auto"/>
        <w:jc w:val="both"/>
        <w:rPr>
          <w:rStyle w:val="IntenseEmphasis"/>
          <w:rFonts w:ascii="Cambria" w:hAnsi="Cambria"/>
          <w:b w:val="0"/>
          <w:i w:val="0"/>
          <w:color w:val="auto"/>
          <w:sz w:val="24"/>
          <w:szCs w:val="24"/>
        </w:rPr>
      </w:pPr>
    </w:p>
    <w:p w:rsidR="00B72F6B" w:rsidRPr="00053490" w:rsidRDefault="00AE5255" w:rsidP="00B72F6B">
      <w:pPr>
        <w:spacing w:after="0" w:line="240" w:lineRule="auto"/>
        <w:jc w:val="both"/>
      </w:pPr>
      <w:r w:rsidRPr="00AE5255">
        <w:rPr>
          <w:rStyle w:val="IntenseEmphasis"/>
          <w:rFonts w:ascii="Cambria" w:hAnsi="Cambria"/>
          <w:b w:val="0"/>
          <w:i w:val="0"/>
          <w:color w:val="auto"/>
          <w:sz w:val="24"/>
          <w:szCs w:val="24"/>
        </w:rPr>
        <w:t xml:space="preserve">Note:  The CEO has the authority to direct reprogramming of funds within the current year operating budget of up to $500,000 per occurrence, and duly notice on the monthly financial reports any reprogramming over $100,000. </w:t>
      </w:r>
    </w:p>
    <w:sectPr w:rsidR="00B72F6B" w:rsidRPr="00053490" w:rsidSect="0040156E">
      <w:headerReference w:type="default" r:id="rId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C7" w:rsidRDefault="00766FC7" w:rsidP="005C038E">
      <w:pPr>
        <w:spacing w:after="0" w:line="240" w:lineRule="auto"/>
      </w:pPr>
      <w:r>
        <w:separator/>
      </w:r>
    </w:p>
  </w:endnote>
  <w:endnote w:type="continuationSeparator" w:id="0">
    <w:p w:rsidR="00766FC7" w:rsidRDefault="00766FC7" w:rsidP="005C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C7" w:rsidRDefault="00766FC7" w:rsidP="005C038E">
      <w:pPr>
        <w:spacing w:after="0" w:line="240" w:lineRule="auto"/>
      </w:pPr>
      <w:r>
        <w:separator/>
      </w:r>
    </w:p>
  </w:footnote>
  <w:footnote w:type="continuationSeparator" w:id="0">
    <w:p w:rsidR="00766FC7" w:rsidRDefault="00766FC7" w:rsidP="005C0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A8" w:rsidRPr="004827E5" w:rsidRDefault="00DE47C8" w:rsidP="00B64021">
    <w:pPr>
      <w:spacing w:after="0" w:line="240" w:lineRule="auto"/>
      <w:jc w:val="center"/>
      <w:rPr>
        <w:rFonts w:ascii="Cambria" w:hAnsi="Cambria"/>
        <w:b/>
        <w:sz w:val="24"/>
        <w:szCs w:val="24"/>
      </w:rPr>
    </w:pPr>
    <w:r>
      <w:rPr>
        <w:rFonts w:ascii="Cambria" w:hAnsi="Cambria"/>
        <w:b/>
        <w:sz w:val="24"/>
        <w:szCs w:val="24"/>
      </w:rPr>
      <w:t>&lt;Insert Organization name&gt;</w:t>
    </w:r>
  </w:p>
  <w:p w:rsidR="00D40DA8" w:rsidRPr="004827E5" w:rsidRDefault="00AE5255" w:rsidP="006D30C7">
    <w:pPr>
      <w:spacing w:after="0" w:line="240" w:lineRule="auto"/>
      <w:jc w:val="center"/>
      <w:rPr>
        <w:rFonts w:ascii="Cambria" w:hAnsi="Cambria"/>
      </w:rPr>
    </w:pPr>
    <w:r>
      <w:rPr>
        <w:rFonts w:ascii="Cambria" w:hAnsi="Cambria"/>
        <w:b/>
        <w:sz w:val="24"/>
        <w:szCs w:val="24"/>
      </w:rPr>
      <w:t>Budget</w:t>
    </w:r>
    <w:r w:rsidR="00E27A2D">
      <w:rPr>
        <w:rFonts w:ascii="Cambria" w:hAnsi="Cambria"/>
        <w:b/>
        <w:sz w:val="24"/>
        <w:szCs w:val="24"/>
      </w:rPr>
      <w:t xml:space="preserve"> Policy</w:t>
    </w:r>
  </w:p>
  <w:p w:rsidR="00D40DA8" w:rsidRDefault="00D40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9EB"/>
    <w:multiLevelType w:val="hybridMultilevel"/>
    <w:tmpl w:val="71A4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A4F80"/>
    <w:multiLevelType w:val="hybridMultilevel"/>
    <w:tmpl w:val="B4C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C000F"/>
    <w:multiLevelType w:val="hybridMultilevel"/>
    <w:tmpl w:val="D242E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C77B7"/>
    <w:multiLevelType w:val="hybridMultilevel"/>
    <w:tmpl w:val="18BC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E63AF"/>
    <w:multiLevelType w:val="hybridMultilevel"/>
    <w:tmpl w:val="F4864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C211E"/>
    <w:multiLevelType w:val="hybridMultilevel"/>
    <w:tmpl w:val="39ACE144"/>
    <w:lvl w:ilvl="0" w:tplc="04090015">
      <w:start w:val="1"/>
      <w:numFmt w:val="upperLetter"/>
      <w:lvlText w:val="%1."/>
      <w:lvlJc w:val="left"/>
      <w:pPr>
        <w:ind w:left="450" w:hanging="360"/>
      </w:pPr>
      <w:rPr>
        <w:rFonts w:hint="default"/>
      </w:rPr>
    </w:lvl>
    <w:lvl w:ilvl="1" w:tplc="04090019">
      <w:start w:val="1"/>
      <w:numFmt w:val="lowerLetter"/>
      <w:lvlText w:val="%2."/>
      <w:lvlJc w:val="left"/>
      <w:pPr>
        <w:ind w:left="1260" w:hanging="360"/>
      </w:pPr>
    </w:lvl>
    <w:lvl w:ilvl="2" w:tplc="8B7A395A">
      <w:start w:val="1"/>
      <w:numFmt w:val="decimal"/>
      <w:lvlText w:val="%3)"/>
      <w:lvlJc w:val="left"/>
      <w:pPr>
        <w:tabs>
          <w:tab w:val="num" w:pos="2235"/>
        </w:tabs>
        <w:ind w:left="2235" w:hanging="435"/>
      </w:pPr>
      <w:rPr>
        <w:rFonts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86E0112"/>
    <w:multiLevelType w:val="hybridMultilevel"/>
    <w:tmpl w:val="F9886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646EC"/>
    <w:multiLevelType w:val="hybridMultilevel"/>
    <w:tmpl w:val="BBB6C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7235CF"/>
    <w:multiLevelType w:val="hybridMultilevel"/>
    <w:tmpl w:val="E3A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9130F"/>
    <w:multiLevelType w:val="hybridMultilevel"/>
    <w:tmpl w:val="BB16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B685A"/>
    <w:multiLevelType w:val="multilevel"/>
    <w:tmpl w:val="EEA84AFE"/>
    <w:lvl w:ilvl="0">
      <w:start w:val="1"/>
      <w:numFmt w:val="decimal"/>
      <w:pStyle w:val="Heading1"/>
      <w:lvlText w:val="%1"/>
      <w:lvlJc w:val="left"/>
      <w:pPr>
        <w:ind w:left="432" w:hanging="432"/>
      </w:pPr>
      <w:rPr>
        <w:rFonts w:hint="default"/>
        <w:color w:val="auto"/>
        <w:sz w:val="32"/>
        <w:szCs w:val="32"/>
      </w:rPr>
    </w:lvl>
    <w:lvl w:ilvl="1">
      <w:start w:val="1"/>
      <w:numFmt w:val="decimal"/>
      <w:pStyle w:val="Heading2"/>
      <w:lvlText w:val="%1.%2"/>
      <w:lvlJc w:val="left"/>
      <w:pPr>
        <w:ind w:left="576" w:hanging="576"/>
      </w:pPr>
      <w:rPr>
        <w:rFonts w:hint="default"/>
        <w:color w:val="auto"/>
        <w:sz w:val="24"/>
        <w:szCs w:val="24"/>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6169399E"/>
    <w:multiLevelType w:val="hybridMultilevel"/>
    <w:tmpl w:val="D7F465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BF4352"/>
    <w:multiLevelType w:val="hybridMultilevel"/>
    <w:tmpl w:val="C6F8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7"/>
  </w:num>
  <w:num w:numId="6">
    <w:abstractNumId w:val="9"/>
  </w:num>
  <w:num w:numId="7">
    <w:abstractNumId w:val="5"/>
  </w:num>
  <w:num w:numId="8">
    <w:abstractNumId w:val="8"/>
  </w:num>
  <w:num w:numId="9">
    <w:abstractNumId w:val="12"/>
  </w:num>
  <w:num w:numId="10">
    <w:abstractNumId w:val="2"/>
  </w:num>
  <w:num w:numId="11">
    <w:abstractNumId w:val="3"/>
  </w:num>
  <w:num w:numId="12">
    <w:abstractNumId w:val="4"/>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8"/>
    <w:rsid w:val="00002EEB"/>
    <w:rsid w:val="00014DFB"/>
    <w:rsid w:val="00020DD5"/>
    <w:rsid w:val="00031165"/>
    <w:rsid w:val="00032C96"/>
    <w:rsid w:val="00033052"/>
    <w:rsid w:val="0004056A"/>
    <w:rsid w:val="00043080"/>
    <w:rsid w:val="00046E7A"/>
    <w:rsid w:val="00051743"/>
    <w:rsid w:val="00053490"/>
    <w:rsid w:val="0005788D"/>
    <w:rsid w:val="000605DD"/>
    <w:rsid w:val="0008087D"/>
    <w:rsid w:val="000853C4"/>
    <w:rsid w:val="00085A5F"/>
    <w:rsid w:val="000A31A1"/>
    <w:rsid w:val="000B039F"/>
    <w:rsid w:val="000B1E6D"/>
    <w:rsid w:val="000B52CD"/>
    <w:rsid w:val="000E25DA"/>
    <w:rsid w:val="000E52A7"/>
    <w:rsid w:val="001028C9"/>
    <w:rsid w:val="001140E7"/>
    <w:rsid w:val="00137C59"/>
    <w:rsid w:val="00137E52"/>
    <w:rsid w:val="00141F68"/>
    <w:rsid w:val="00175F23"/>
    <w:rsid w:val="00177B02"/>
    <w:rsid w:val="00177CAD"/>
    <w:rsid w:val="00181EDF"/>
    <w:rsid w:val="00187E20"/>
    <w:rsid w:val="001A0E57"/>
    <w:rsid w:val="001B229E"/>
    <w:rsid w:val="001B23CD"/>
    <w:rsid w:val="001B581F"/>
    <w:rsid w:val="001C55FD"/>
    <w:rsid w:val="001C6868"/>
    <w:rsid w:val="001F3F1B"/>
    <w:rsid w:val="001F4422"/>
    <w:rsid w:val="001F5293"/>
    <w:rsid w:val="001F5C2B"/>
    <w:rsid w:val="00203062"/>
    <w:rsid w:val="00212B7D"/>
    <w:rsid w:val="00214E7A"/>
    <w:rsid w:val="002168DF"/>
    <w:rsid w:val="00220ACE"/>
    <w:rsid w:val="00221300"/>
    <w:rsid w:val="002248C8"/>
    <w:rsid w:val="00235111"/>
    <w:rsid w:val="0024656C"/>
    <w:rsid w:val="00260B89"/>
    <w:rsid w:val="00264136"/>
    <w:rsid w:val="002641B9"/>
    <w:rsid w:val="00264447"/>
    <w:rsid w:val="00266844"/>
    <w:rsid w:val="0027010A"/>
    <w:rsid w:val="00271214"/>
    <w:rsid w:val="0027478D"/>
    <w:rsid w:val="0029644B"/>
    <w:rsid w:val="00297174"/>
    <w:rsid w:val="00297E01"/>
    <w:rsid w:val="002A47F3"/>
    <w:rsid w:val="002A5E4B"/>
    <w:rsid w:val="002B4B90"/>
    <w:rsid w:val="002B606E"/>
    <w:rsid w:val="002B6D98"/>
    <w:rsid w:val="002C13E3"/>
    <w:rsid w:val="002C2A25"/>
    <w:rsid w:val="002D28EF"/>
    <w:rsid w:val="002F4135"/>
    <w:rsid w:val="00304669"/>
    <w:rsid w:val="003065A1"/>
    <w:rsid w:val="003144A7"/>
    <w:rsid w:val="003275D3"/>
    <w:rsid w:val="003413A4"/>
    <w:rsid w:val="00356536"/>
    <w:rsid w:val="00364DB3"/>
    <w:rsid w:val="00365826"/>
    <w:rsid w:val="003754BB"/>
    <w:rsid w:val="003815D7"/>
    <w:rsid w:val="00390E39"/>
    <w:rsid w:val="003919D6"/>
    <w:rsid w:val="00393FD9"/>
    <w:rsid w:val="00394349"/>
    <w:rsid w:val="00395118"/>
    <w:rsid w:val="00396455"/>
    <w:rsid w:val="003A01D7"/>
    <w:rsid w:val="003A2DE8"/>
    <w:rsid w:val="003A4117"/>
    <w:rsid w:val="003A60F6"/>
    <w:rsid w:val="003A6DF6"/>
    <w:rsid w:val="003B5921"/>
    <w:rsid w:val="003B6D90"/>
    <w:rsid w:val="003C014D"/>
    <w:rsid w:val="003D5E62"/>
    <w:rsid w:val="003F1D8B"/>
    <w:rsid w:val="003F2376"/>
    <w:rsid w:val="003F4C26"/>
    <w:rsid w:val="0040156E"/>
    <w:rsid w:val="00403CA0"/>
    <w:rsid w:val="00404B41"/>
    <w:rsid w:val="00426F93"/>
    <w:rsid w:val="00434199"/>
    <w:rsid w:val="004377D2"/>
    <w:rsid w:val="00440D04"/>
    <w:rsid w:val="004827E5"/>
    <w:rsid w:val="00484184"/>
    <w:rsid w:val="004A5C8B"/>
    <w:rsid w:val="004D4455"/>
    <w:rsid w:val="004D54F7"/>
    <w:rsid w:val="0050493E"/>
    <w:rsid w:val="00510304"/>
    <w:rsid w:val="00521AAA"/>
    <w:rsid w:val="00530AC8"/>
    <w:rsid w:val="00530B1C"/>
    <w:rsid w:val="005353CD"/>
    <w:rsid w:val="00541B8E"/>
    <w:rsid w:val="005433BB"/>
    <w:rsid w:val="00560DE5"/>
    <w:rsid w:val="005662A6"/>
    <w:rsid w:val="0057088D"/>
    <w:rsid w:val="005744C7"/>
    <w:rsid w:val="00574A44"/>
    <w:rsid w:val="005830FD"/>
    <w:rsid w:val="005B094B"/>
    <w:rsid w:val="005C038E"/>
    <w:rsid w:val="005C06F7"/>
    <w:rsid w:val="005C357D"/>
    <w:rsid w:val="005C4F94"/>
    <w:rsid w:val="005C59F0"/>
    <w:rsid w:val="005D0ACE"/>
    <w:rsid w:val="005D683C"/>
    <w:rsid w:val="005E6918"/>
    <w:rsid w:val="005E6F94"/>
    <w:rsid w:val="005F142F"/>
    <w:rsid w:val="005F4102"/>
    <w:rsid w:val="006000C3"/>
    <w:rsid w:val="0060130C"/>
    <w:rsid w:val="00603F0A"/>
    <w:rsid w:val="00612615"/>
    <w:rsid w:val="0062320F"/>
    <w:rsid w:val="00630C78"/>
    <w:rsid w:val="00632FBC"/>
    <w:rsid w:val="00635C5D"/>
    <w:rsid w:val="00651EB4"/>
    <w:rsid w:val="00671BF3"/>
    <w:rsid w:val="00676CFC"/>
    <w:rsid w:val="006845E2"/>
    <w:rsid w:val="00685D1B"/>
    <w:rsid w:val="006954CB"/>
    <w:rsid w:val="006A2E2C"/>
    <w:rsid w:val="006A56BF"/>
    <w:rsid w:val="006B10FA"/>
    <w:rsid w:val="006B62A0"/>
    <w:rsid w:val="006C12C3"/>
    <w:rsid w:val="006C530C"/>
    <w:rsid w:val="006D30C7"/>
    <w:rsid w:val="006E13C5"/>
    <w:rsid w:val="006F164B"/>
    <w:rsid w:val="006F33BA"/>
    <w:rsid w:val="00732593"/>
    <w:rsid w:val="00734848"/>
    <w:rsid w:val="0073799E"/>
    <w:rsid w:val="0075558C"/>
    <w:rsid w:val="007571D5"/>
    <w:rsid w:val="0076049B"/>
    <w:rsid w:val="00762A57"/>
    <w:rsid w:val="00766FC7"/>
    <w:rsid w:val="00770134"/>
    <w:rsid w:val="0077291C"/>
    <w:rsid w:val="007756BC"/>
    <w:rsid w:val="00776F18"/>
    <w:rsid w:val="00784186"/>
    <w:rsid w:val="007860FB"/>
    <w:rsid w:val="007A46BA"/>
    <w:rsid w:val="007A6756"/>
    <w:rsid w:val="007B1070"/>
    <w:rsid w:val="007B2993"/>
    <w:rsid w:val="007B62B7"/>
    <w:rsid w:val="007D1BBE"/>
    <w:rsid w:val="007D2028"/>
    <w:rsid w:val="007E1E0C"/>
    <w:rsid w:val="007E6F48"/>
    <w:rsid w:val="007E7185"/>
    <w:rsid w:val="007F79BC"/>
    <w:rsid w:val="008134BF"/>
    <w:rsid w:val="008138CB"/>
    <w:rsid w:val="00820746"/>
    <w:rsid w:val="008218D2"/>
    <w:rsid w:val="00822E8E"/>
    <w:rsid w:val="00830810"/>
    <w:rsid w:val="0083537D"/>
    <w:rsid w:val="00836CD9"/>
    <w:rsid w:val="00843BD4"/>
    <w:rsid w:val="0084522F"/>
    <w:rsid w:val="00870C43"/>
    <w:rsid w:val="008765CC"/>
    <w:rsid w:val="0088209A"/>
    <w:rsid w:val="00883CC7"/>
    <w:rsid w:val="008877D4"/>
    <w:rsid w:val="008A05D5"/>
    <w:rsid w:val="008A2024"/>
    <w:rsid w:val="008B08EA"/>
    <w:rsid w:val="008C79CC"/>
    <w:rsid w:val="008D17CA"/>
    <w:rsid w:val="008D7879"/>
    <w:rsid w:val="008E31CB"/>
    <w:rsid w:val="008F7BC3"/>
    <w:rsid w:val="0090432F"/>
    <w:rsid w:val="00906DE3"/>
    <w:rsid w:val="00917C25"/>
    <w:rsid w:val="0092068E"/>
    <w:rsid w:val="009312E6"/>
    <w:rsid w:val="00943F98"/>
    <w:rsid w:val="009511CE"/>
    <w:rsid w:val="00960B81"/>
    <w:rsid w:val="00960DD0"/>
    <w:rsid w:val="00966A3E"/>
    <w:rsid w:val="0096744E"/>
    <w:rsid w:val="00975F8F"/>
    <w:rsid w:val="00984E7A"/>
    <w:rsid w:val="009B1A43"/>
    <w:rsid w:val="009B1E14"/>
    <w:rsid w:val="009B4EA1"/>
    <w:rsid w:val="009C6DD3"/>
    <w:rsid w:val="009D0A89"/>
    <w:rsid w:val="009D6766"/>
    <w:rsid w:val="009F3A2C"/>
    <w:rsid w:val="00A0063E"/>
    <w:rsid w:val="00A01A8C"/>
    <w:rsid w:val="00A1116C"/>
    <w:rsid w:val="00A12488"/>
    <w:rsid w:val="00A15232"/>
    <w:rsid w:val="00A15707"/>
    <w:rsid w:val="00A1671E"/>
    <w:rsid w:val="00A21773"/>
    <w:rsid w:val="00A2246A"/>
    <w:rsid w:val="00A26B96"/>
    <w:rsid w:val="00A46AEC"/>
    <w:rsid w:val="00A53038"/>
    <w:rsid w:val="00A5627E"/>
    <w:rsid w:val="00A601F4"/>
    <w:rsid w:val="00A77C81"/>
    <w:rsid w:val="00A84B75"/>
    <w:rsid w:val="00A92EAC"/>
    <w:rsid w:val="00AA2E50"/>
    <w:rsid w:val="00AA306C"/>
    <w:rsid w:val="00AB2AC9"/>
    <w:rsid w:val="00AB3DDB"/>
    <w:rsid w:val="00AB5001"/>
    <w:rsid w:val="00AC0A6F"/>
    <w:rsid w:val="00AD0419"/>
    <w:rsid w:val="00AD0DE2"/>
    <w:rsid w:val="00AE07F0"/>
    <w:rsid w:val="00AE1C45"/>
    <w:rsid w:val="00AE2757"/>
    <w:rsid w:val="00AE3927"/>
    <w:rsid w:val="00AE5255"/>
    <w:rsid w:val="00AF7C00"/>
    <w:rsid w:val="00B03A09"/>
    <w:rsid w:val="00B068DC"/>
    <w:rsid w:val="00B077F5"/>
    <w:rsid w:val="00B24BAA"/>
    <w:rsid w:val="00B24CAD"/>
    <w:rsid w:val="00B24DD3"/>
    <w:rsid w:val="00B34AFE"/>
    <w:rsid w:val="00B36D60"/>
    <w:rsid w:val="00B47731"/>
    <w:rsid w:val="00B57B6E"/>
    <w:rsid w:val="00B64021"/>
    <w:rsid w:val="00B67EA0"/>
    <w:rsid w:val="00B70DDC"/>
    <w:rsid w:val="00B72F6B"/>
    <w:rsid w:val="00B7349B"/>
    <w:rsid w:val="00B76F25"/>
    <w:rsid w:val="00B82F50"/>
    <w:rsid w:val="00BB657C"/>
    <w:rsid w:val="00BC2612"/>
    <w:rsid w:val="00BE333F"/>
    <w:rsid w:val="00BE3353"/>
    <w:rsid w:val="00BE5E36"/>
    <w:rsid w:val="00BF7532"/>
    <w:rsid w:val="00C00884"/>
    <w:rsid w:val="00C03F32"/>
    <w:rsid w:val="00C06BD9"/>
    <w:rsid w:val="00C110BC"/>
    <w:rsid w:val="00C34B34"/>
    <w:rsid w:val="00C42D38"/>
    <w:rsid w:val="00C47844"/>
    <w:rsid w:val="00C5674C"/>
    <w:rsid w:val="00C84BB2"/>
    <w:rsid w:val="00C94086"/>
    <w:rsid w:val="00C944C3"/>
    <w:rsid w:val="00C97CE0"/>
    <w:rsid w:val="00CC6482"/>
    <w:rsid w:val="00CF5E56"/>
    <w:rsid w:val="00D104A1"/>
    <w:rsid w:val="00D10E17"/>
    <w:rsid w:val="00D4074E"/>
    <w:rsid w:val="00D40DA8"/>
    <w:rsid w:val="00D4115B"/>
    <w:rsid w:val="00D43436"/>
    <w:rsid w:val="00D44491"/>
    <w:rsid w:val="00D51B17"/>
    <w:rsid w:val="00D54EB5"/>
    <w:rsid w:val="00D569B7"/>
    <w:rsid w:val="00D570E9"/>
    <w:rsid w:val="00D80793"/>
    <w:rsid w:val="00D87899"/>
    <w:rsid w:val="00D91FFA"/>
    <w:rsid w:val="00D93524"/>
    <w:rsid w:val="00D93CB2"/>
    <w:rsid w:val="00D9461D"/>
    <w:rsid w:val="00DB22E2"/>
    <w:rsid w:val="00DD44AF"/>
    <w:rsid w:val="00DE20F4"/>
    <w:rsid w:val="00DE47C8"/>
    <w:rsid w:val="00DF2114"/>
    <w:rsid w:val="00DF43E8"/>
    <w:rsid w:val="00E01136"/>
    <w:rsid w:val="00E04D14"/>
    <w:rsid w:val="00E27A2D"/>
    <w:rsid w:val="00E42110"/>
    <w:rsid w:val="00E512EE"/>
    <w:rsid w:val="00E64126"/>
    <w:rsid w:val="00E741D8"/>
    <w:rsid w:val="00E74F3E"/>
    <w:rsid w:val="00E75824"/>
    <w:rsid w:val="00EA23F5"/>
    <w:rsid w:val="00EB0098"/>
    <w:rsid w:val="00EB3C91"/>
    <w:rsid w:val="00EB53B0"/>
    <w:rsid w:val="00EC1521"/>
    <w:rsid w:val="00ED175F"/>
    <w:rsid w:val="00EE4501"/>
    <w:rsid w:val="00F00435"/>
    <w:rsid w:val="00F15D28"/>
    <w:rsid w:val="00F264C9"/>
    <w:rsid w:val="00F323EF"/>
    <w:rsid w:val="00F54700"/>
    <w:rsid w:val="00F57784"/>
    <w:rsid w:val="00F65724"/>
    <w:rsid w:val="00F75296"/>
    <w:rsid w:val="00F87363"/>
    <w:rsid w:val="00F9331A"/>
    <w:rsid w:val="00FA1793"/>
    <w:rsid w:val="00FA332E"/>
    <w:rsid w:val="00FB6692"/>
    <w:rsid w:val="00FD49BB"/>
    <w:rsid w:val="00FD5CF9"/>
    <w:rsid w:val="00FE66E4"/>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CB"/>
    <w:pPr>
      <w:spacing w:after="200" w:line="276" w:lineRule="auto"/>
    </w:pPr>
    <w:rPr>
      <w:sz w:val="22"/>
      <w:szCs w:val="22"/>
    </w:rPr>
  </w:style>
  <w:style w:type="paragraph" w:styleId="Heading1">
    <w:name w:val="heading 1"/>
    <w:basedOn w:val="Normal"/>
    <w:next w:val="Normal"/>
    <w:link w:val="Heading1Char"/>
    <w:uiPriority w:val="9"/>
    <w:qFormat/>
    <w:rsid w:val="001028C9"/>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54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97CE0"/>
    <w:pPr>
      <w:keepNext/>
      <w:numPr>
        <w:ilvl w:val="2"/>
        <w:numId w:val="2"/>
      </w:numPr>
      <w:spacing w:after="0" w:line="240" w:lineRule="auto"/>
      <w:outlineLvl w:val="2"/>
    </w:pPr>
    <w:rPr>
      <w:rFonts w:ascii="Times New Roman" w:eastAsia="Times New Roman" w:hAnsi="Times New Roman"/>
      <w:b/>
      <w:i/>
      <w:sz w:val="24"/>
      <w:szCs w:val="20"/>
    </w:rPr>
  </w:style>
  <w:style w:type="paragraph" w:styleId="Heading4">
    <w:name w:val="heading 4"/>
    <w:basedOn w:val="Normal"/>
    <w:next w:val="Normal"/>
    <w:link w:val="Heading4Char"/>
    <w:uiPriority w:val="9"/>
    <w:unhideWhenUsed/>
    <w:qFormat/>
    <w:rsid w:val="00530AC8"/>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065A1"/>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65A1"/>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065A1"/>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065A1"/>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065A1"/>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8"/>
    <w:pPr>
      <w:ind w:left="720"/>
      <w:contextualSpacing/>
    </w:pPr>
  </w:style>
  <w:style w:type="paragraph" w:styleId="Header">
    <w:name w:val="header"/>
    <w:basedOn w:val="Normal"/>
    <w:link w:val="HeaderChar"/>
    <w:uiPriority w:val="99"/>
    <w:unhideWhenUsed/>
    <w:rsid w:val="005C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8E"/>
  </w:style>
  <w:style w:type="paragraph" w:styleId="NoSpacing">
    <w:name w:val="No Spacing"/>
    <w:link w:val="NoSpacingChar"/>
    <w:uiPriority w:val="1"/>
    <w:qFormat/>
    <w:rsid w:val="00B24DD3"/>
    <w:rPr>
      <w:sz w:val="22"/>
      <w:szCs w:val="22"/>
    </w:rPr>
  </w:style>
  <w:style w:type="paragraph" w:customStyle="1" w:styleId="DefaultText">
    <w:name w:val="Default Text"/>
    <w:basedOn w:val="Normal"/>
    <w:rsid w:val="00B24DD3"/>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C97CE0"/>
    <w:rPr>
      <w:rFonts w:ascii="Times New Roman" w:eastAsia="Times New Roman" w:hAnsi="Times New Roman"/>
      <w:b/>
      <w:i/>
      <w:sz w:val="24"/>
    </w:rPr>
  </w:style>
  <w:style w:type="paragraph" w:styleId="BodyTextIndent">
    <w:name w:val="Body Text Indent"/>
    <w:basedOn w:val="Normal"/>
    <w:link w:val="BodyTextIndentChar"/>
    <w:semiHidden/>
    <w:rsid w:val="00C97CE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C97CE0"/>
    <w:rPr>
      <w:rFonts w:ascii="Times New Roman" w:eastAsia="Times New Roman" w:hAnsi="Times New Roman"/>
      <w:sz w:val="24"/>
    </w:rPr>
  </w:style>
  <w:style w:type="paragraph" w:styleId="BodyText">
    <w:name w:val="Body Text"/>
    <w:basedOn w:val="Normal"/>
    <w:link w:val="BodyTextChar"/>
    <w:semiHidden/>
    <w:rsid w:val="00C97CE0"/>
    <w:pPr>
      <w:spacing w:after="0" w:line="240" w:lineRule="auto"/>
    </w:pPr>
    <w:rPr>
      <w:rFonts w:ascii="CG Times" w:eastAsia="Times New Roman" w:hAnsi="CG Times"/>
      <w:sz w:val="18"/>
      <w:szCs w:val="20"/>
    </w:rPr>
  </w:style>
  <w:style w:type="character" w:customStyle="1" w:styleId="BodyTextChar">
    <w:name w:val="Body Text Char"/>
    <w:link w:val="BodyText"/>
    <w:semiHidden/>
    <w:rsid w:val="00C97CE0"/>
    <w:rPr>
      <w:rFonts w:ascii="CG Times" w:eastAsia="Times New Roman" w:hAnsi="CG Times"/>
      <w:sz w:val="18"/>
    </w:rPr>
  </w:style>
  <w:style w:type="paragraph" w:styleId="BodyTextIndent3">
    <w:name w:val="Body Text Indent 3"/>
    <w:basedOn w:val="Normal"/>
    <w:link w:val="BodyTextIndent3Char"/>
    <w:semiHidden/>
    <w:rsid w:val="00C97CE0"/>
    <w:pPr>
      <w:spacing w:after="0" w:line="240" w:lineRule="auto"/>
      <w:ind w:left="360" w:hanging="360"/>
    </w:pPr>
    <w:rPr>
      <w:rFonts w:ascii="Times New Roman" w:eastAsia="Times New Roman" w:hAnsi="Times New Roman"/>
      <w:sz w:val="20"/>
      <w:szCs w:val="20"/>
    </w:rPr>
  </w:style>
  <w:style w:type="character" w:customStyle="1" w:styleId="BodyTextIndent3Char">
    <w:name w:val="Body Text Indent 3 Char"/>
    <w:link w:val="BodyTextIndent3"/>
    <w:semiHidden/>
    <w:rsid w:val="00C97CE0"/>
    <w:rPr>
      <w:rFonts w:ascii="Times New Roman" w:eastAsia="Times New Roman" w:hAnsi="Times New Roman"/>
    </w:rPr>
  </w:style>
  <w:style w:type="table" w:styleId="TableGrid">
    <w:name w:val="Table Grid"/>
    <w:basedOn w:val="TableNormal"/>
    <w:rsid w:val="00C97C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3E8"/>
    <w:pPr>
      <w:spacing w:before="100" w:beforeAutospacing="1" w:after="100" w:afterAutospacing="1" w:line="210" w:lineRule="atLeast"/>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676C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6CFC"/>
    <w:rPr>
      <w:rFonts w:ascii="Tahoma" w:hAnsi="Tahoma" w:cs="Tahoma"/>
      <w:sz w:val="16"/>
      <w:szCs w:val="16"/>
    </w:rPr>
  </w:style>
  <w:style w:type="character" w:customStyle="1" w:styleId="Heading2Char">
    <w:name w:val="Heading 2 Char"/>
    <w:link w:val="Heading2"/>
    <w:uiPriority w:val="9"/>
    <w:rsid w:val="004D54F7"/>
    <w:rPr>
      <w:rFonts w:ascii="Cambria" w:eastAsia="Times New Roman" w:hAnsi="Cambria"/>
      <w:b/>
      <w:bCs/>
      <w:i/>
      <w:iCs/>
      <w:sz w:val="28"/>
      <w:szCs w:val="28"/>
    </w:rPr>
  </w:style>
  <w:style w:type="character" w:customStyle="1" w:styleId="NoSpacingChar">
    <w:name w:val="No Spacing Char"/>
    <w:link w:val="NoSpacing"/>
    <w:uiPriority w:val="1"/>
    <w:rsid w:val="00B64021"/>
    <w:rPr>
      <w:sz w:val="22"/>
      <w:szCs w:val="22"/>
      <w:lang w:val="en-US" w:eastAsia="en-US" w:bidi="ar-SA"/>
    </w:rPr>
  </w:style>
  <w:style w:type="character" w:customStyle="1" w:styleId="Heading1Char">
    <w:name w:val="Heading 1 Char"/>
    <w:link w:val="Heading1"/>
    <w:uiPriority w:val="9"/>
    <w:rsid w:val="001028C9"/>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1028C9"/>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8C79CC"/>
    <w:pPr>
      <w:tabs>
        <w:tab w:val="left" w:pos="1440"/>
        <w:tab w:val="right" w:leader="dot" w:pos="9350"/>
      </w:tabs>
      <w:spacing w:after="40"/>
      <w:ind w:left="720"/>
    </w:pPr>
  </w:style>
  <w:style w:type="character" w:styleId="Hyperlink">
    <w:name w:val="Hyperlink"/>
    <w:uiPriority w:val="99"/>
    <w:unhideWhenUsed/>
    <w:rsid w:val="001028C9"/>
    <w:rPr>
      <w:color w:val="0000FF"/>
      <w:u w:val="single"/>
    </w:rPr>
  </w:style>
  <w:style w:type="character" w:styleId="Emphasis">
    <w:name w:val="Emphasis"/>
    <w:uiPriority w:val="20"/>
    <w:qFormat/>
    <w:rsid w:val="00A01A8C"/>
    <w:rPr>
      <w:i/>
      <w:iCs/>
    </w:rPr>
  </w:style>
  <w:style w:type="character" w:styleId="IntenseEmphasis">
    <w:name w:val="Intense Emphasis"/>
    <w:uiPriority w:val="21"/>
    <w:qFormat/>
    <w:rsid w:val="00A01A8C"/>
    <w:rPr>
      <w:b/>
      <w:bCs/>
      <w:i/>
      <w:iCs/>
      <w:color w:val="4F81BD"/>
    </w:rPr>
  </w:style>
  <w:style w:type="character" w:styleId="Strong">
    <w:name w:val="Strong"/>
    <w:uiPriority w:val="22"/>
    <w:qFormat/>
    <w:rsid w:val="00A01A8C"/>
    <w:rPr>
      <w:b/>
      <w:bCs/>
    </w:rPr>
  </w:style>
  <w:style w:type="character" w:styleId="CommentReference">
    <w:name w:val="annotation reference"/>
    <w:uiPriority w:val="99"/>
    <w:semiHidden/>
    <w:unhideWhenUsed/>
    <w:rsid w:val="007D1BBE"/>
    <w:rPr>
      <w:sz w:val="16"/>
      <w:szCs w:val="16"/>
    </w:rPr>
  </w:style>
  <w:style w:type="paragraph" w:styleId="CommentText">
    <w:name w:val="annotation text"/>
    <w:basedOn w:val="Normal"/>
    <w:link w:val="CommentTextChar"/>
    <w:uiPriority w:val="99"/>
    <w:semiHidden/>
    <w:unhideWhenUsed/>
    <w:rsid w:val="007D1BBE"/>
    <w:rPr>
      <w:sz w:val="20"/>
      <w:szCs w:val="20"/>
    </w:rPr>
  </w:style>
  <w:style w:type="character" w:customStyle="1" w:styleId="CommentTextChar">
    <w:name w:val="Comment Text Char"/>
    <w:basedOn w:val="DefaultParagraphFont"/>
    <w:link w:val="CommentText"/>
    <w:uiPriority w:val="99"/>
    <w:semiHidden/>
    <w:rsid w:val="007D1BBE"/>
  </w:style>
  <w:style w:type="paragraph" w:styleId="CommentSubject">
    <w:name w:val="annotation subject"/>
    <w:basedOn w:val="CommentText"/>
    <w:next w:val="CommentText"/>
    <w:link w:val="CommentSubjectChar"/>
    <w:uiPriority w:val="99"/>
    <w:semiHidden/>
    <w:unhideWhenUsed/>
    <w:rsid w:val="007D1BBE"/>
    <w:rPr>
      <w:b/>
      <w:bCs/>
    </w:rPr>
  </w:style>
  <w:style w:type="character" w:customStyle="1" w:styleId="CommentSubjectChar">
    <w:name w:val="Comment Subject Char"/>
    <w:link w:val="CommentSubject"/>
    <w:uiPriority w:val="99"/>
    <w:semiHidden/>
    <w:rsid w:val="007D1BBE"/>
    <w:rPr>
      <w:b/>
      <w:bCs/>
    </w:rPr>
  </w:style>
  <w:style w:type="paragraph" w:styleId="Revision">
    <w:name w:val="Revision"/>
    <w:hidden/>
    <w:uiPriority w:val="99"/>
    <w:semiHidden/>
    <w:rsid w:val="007D1BBE"/>
    <w:rPr>
      <w:sz w:val="22"/>
      <w:szCs w:val="22"/>
    </w:rPr>
  </w:style>
  <w:style w:type="table" w:styleId="LightShading-Accent5">
    <w:name w:val="Light Shading Accent 5"/>
    <w:basedOn w:val="TableNormal"/>
    <w:uiPriority w:val="60"/>
    <w:rsid w:val="006232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232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link w:val="Heading4"/>
    <w:uiPriority w:val="9"/>
    <w:rsid w:val="00530AC8"/>
    <w:rPr>
      <w:rFonts w:eastAsia="Times New Roman"/>
      <w:b/>
      <w:bCs/>
      <w:sz w:val="28"/>
      <w:szCs w:val="28"/>
    </w:rPr>
  </w:style>
  <w:style w:type="character" w:customStyle="1" w:styleId="Heading5Char">
    <w:name w:val="Heading 5 Char"/>
    <w:link w:val="Heading5"/>
    <w:uiPriority w:val="9"/>
    <w:semiHidden/>
    <w:rsid w:val="003065A1"/>
    <w:rPr>
      <w:rFonts w:eastAsia="Times New Roman"/>
      <w:b/>
      <w:bCs/>
      <w:i/>
      <w:iCs/>
      <w:sz w:val="26"/>
      <w:szCs w:val="26"/>
    </w:rPr>
  </w:style>
  <w:style w:type="character" w:customStyle="1" w:styleId="Heading6Char">
    <w:name w:val="Heading 6 Char"/>
    <w:link w:val="Heading6"/>
    <w:uiPriority w:val="9"/>
    <w:semiHidden/>
    <w:rsid w:val="003065A1"/>
    <w:rPr>
      <w:rFonts w:eastAsia="Times New Roman"/>
      <w:b/>
      <w:bCs/>
      <w:sz w:val="22"/>
      <w:szCs w:val="22"/>
    </w:rPr>
  </w:style>
  <w:style w:type="character" w:customStyle="1" w:styleId="Heading7Char">
    <w:name w:val="Heading 7 Char"/>
    <w:link w:val="Heading7"/>
    <w:uiPriority w:val="9"/>
    <w:semiHidden/>
    <w:rsid w:val="003065A1"/>
    <w:rPr>
      <w:rFonts w:eastAsia="Times New Roman"/>
      <w:sz w:val="24"/>
      <w:szCs w:val="24"/>
    </w:rPr>
  </w:style>
  <w:style w:type="character" w:customStyle="1" w:styleId="Heading8Char">
    <w:name w:val="Heading 8 Char"/>
    <w:link w:val="Heading8"/>
    <w:uiPriority w:val="9"/>
    <w:semiHidden/>
    <w:rsid w:val="003065A1"/>
    <w:rPr>
      <w:rFonts w:eastAsia="Times New Roman"/>
      <w:i/>
      <w:iCs/>
      <w:sz w:val="24"/>
      <w:szCs w:val="24"/>
    </w:rPr>
  </w:style>
  <w:style w:type="character" w:customStyle="1" w:styleId="Heading9Char">
    <w:name w:val="Heading 9 Char"/>
    <w:link w:val="Heading9"/>
    <w:uiPriority w:val="9"/>
    <w:semiHidden/>
    <w:rsid w:val="003065A1"/>
    <w:rPr>
      <w:rFonts w:ascii="Cambria" w:eastAsia="Times New Roman" w:hAnsi="Cambria"/>
      <w:sz w:val="22"/>
      <w:szCs w:val="22"/>
    </w:rPr>
  </w:style>
  <w:style w:type="paragraph" w:styleId="TOC1">
    <w:name w:val="toc 1"/>
    <w:basedOn w:val="Normal"/>
    <w:next w:val="Normal"/>
    <w:autoRedefine/>
    <w:uiPriority w:val="39"/>
    <w:unhideWhenUsed/>
    <w:rsid w:val="008C79CC"/>
    <w:pPr>
      <w:tabs>
        <w:tab w:val="left" w:pos="0"/>
        <w:tab w:val="right" w:leader="dot" w:pos="9350"/>
      </w:tabs>
      <w:spacing w:after="60"/>
      <w:ind w:left="720" w:hanging="540"/>
    </w:pPr>
  </w:style>
  <w:style w:type="paragraph" w:styleId="TOC3">
    <w:name w:val="toc 3"/>
    <w:basedOn w:val="Normal"/>
    <w:next w:val="Normal"/>
    <w:autoRedefine/>
    <w:uiPriority w:val="39"/>
    <w:unhideWhenUsed/>
    <w:rsid w:val="0076049B"/>
    <w:pPr>
      <w:tabs>
        <w:tab w:val="left" w:pos="450"/>
        <w:tab w:val="right" w:leader="dot" w:pos="9350"/>
      </w:tabs>
      <w:spacing w:after="40"/>
      <w:ind w:left="1800" w:hanging="9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CB"/>
    <w:pPr>
      <w:spacing w:after="200" w:line="276" w:lineRule="auto"/>
    </w:pPr>
    <w:rPr>
      <w:sz w:val="22"/>
      <w:szCs w:val="22"/>
    </w:rPr>
  </w:style>
  <w:style w:type="paragraph" w:styleId="Heading1">
    <w:name w:val="heading 1"/>
    <w:basedOn w:val="Normal"/>
    <w:next w:val="Normal"/>
    <w:link w:val="Heading1Char"/>
    <w:uiPriority w:val="9"/>
    <w:qFormat/>
    <w:rsid w:val="001028C9"/>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54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97CE0"/>
    <w:pPr>
      <w:keepNext/>
      <w:numPr>
        <w:ilvl w:val="2"/>
        <w:numId w:val="2"/>
      </w:numPr>
      <w:spacing w:after="0" w:line="240" w:lineRule="auto"/>
      <w:outlineLvl w:val="2"/>
    </w:pPr>
    <w:rPr>
      <w:rFonts w:ascii="Times New Roman" w:eastAsia="Times New Roman" w:hAnsi="Times New Roman"/>
      <w:b/>
      <w:i/>
      <w:sz w:val="24"/>
      <w:szCs w:val="20"/>
    </w:rPr>
  </w:style>
  <w:style w:type="paragraph" w:styleId="Heading4">
    <w:name w:val="heading 4"/>
    <w:basedOn w:val="Normal"/>
    <w:next w:val="Normal"/>
    <w:link w:val="Heading4Char"/>
    <w:uiPriority w:val="9"/>
    <w:unhideWhenUsed/>
    <w:qFormat/>
    <w:rsid w:val="00530AC8"/>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065A1"/>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65A1"/>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065A1"/>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065A1"/>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065A1"/>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8"/>
    <w:pPr>
      <w:ind w:left="720"/>
      <w:contextualSpacing/>
    </w:pPr>
  </w:style>
  <w:style w:type="paragraph" w:styleId="Header">
    <w:name w:val="header"/>
    <w:basedOn w:val="Normal"/>
    <w:link w:val="HeaderChar"/>
    <w:uiPriority w:val="99"/>
    <w:unhideWhenUsed/>
    <w:rsid w:val="005C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8E"/>
  </w:style>
  <w:style w:type="paragraph" w:styleId="NoSpacing">
    <w:name w:val="No Spacing"/>
    <w:link w:val="NoSpacingChar"/>
    <w:uiPriority w:val="1"/>
    <w:qFormat/>
    <w:rsid w:val="00B24DD3"/>
    <w:rPr>
      <w:sz w:val="22"/>
      <w:szCs w:val="22"/>
    </w:rPr>
  </w:style>
  <w:style w:type="paragraph" w:customStyle="1" w:styleId="DefaultText">
    <w:name w:val="Default Text"/>
    <w:basedOn w:val="Normal"/>
    <w:rsid w:val="00B24DD3"/>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C97CE0"/>
    <w:rPr>
      <w:rFonts w:ascii="Times New Roman" w:eastAsia="Times New Roman" w:hAnsi="Times New Roman"/>
      <w:b/>
      <w:i/>
      <w:sz w:val="24"/>
    </w:rPr>
  </w:style>
  <w:style w:type="paragraph" w:styleId="BodyTextIndent">
    <w:name w:val="Body Text Indent"/>
    <w:basedOn w:val="Normal"/>
    <w:link w:val="BodyTextIndentChar"/>
    <w:semiHidden/>
    <w:rsid w:val="00C97CE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C97CE0"/>
    <w:rPr>
      <w:rFonts w:ascii="Times New Roman" w:eastAsia="Times New Roman" w:hAnsi="Times New Roman"/>
      <w:sz w:val="24"/>
    </w:rPr>
  </w:style>
  <w:style w:type="paragraph" w:styleId="BodyText">
    <w:name w:val="Body Text"/>
    <w:basedOn w:val="Normal"/>
    <w:link w:val="BodyTextChar"/>
    <w:semiHidden/>
    <w:rsid w:val="00C97CE0"/>
    <w:pPr>
      <w:spacing w:after="0" w:line="240" w:lineRule="auto"/>
    </w:pPr>
    <w:rPr>
      <w:rFonts w:ascii="CG Times" w:eastAsia="Times New Roman" w:hAnsi="CG Times"/>
      <w:sz w:val="18"/>
      <w:szCs w:val="20"/>
    </w:rPr>
  </w:style>
  <w:style w:type="character" w:customStyle="1" w:styleId="BodyTextChar">
    <w:name w:val="Body Text Char"/>
    <w:link w:val="BodyText"/>
    <w:semiHidden/>
    <w:rsid w:val="00C97CE0"/>
    <w:rPr>
      <w:rFonts w:ascii="CG Times" w:eastAsia="Times New Roman" w:hAnsi="CG Times"/>
      <w:sz w:val="18"/>
    </w:rPr>
  </w:style>
  <w:style w:type="paragraph" w:styleId="BodyTextIndent3">
    <w:name w:val="Body Text Indent 3"/>
    <w:basedOn w:val="Normal"/>
    <w:link w:val="BodyTextIndent3Char"/>
    <w:semiHidden/>
    <w:rsid w:val="00C97CE0"/>
    <w:pPr>
      <w:spacing w:after="0" w:line="240" w:lineRule="auto"/>
      <w:ind w:left="360" w:hanging="360"/>
    </w:pPr>
    <w:rPr>
      <w:rFonts w:ascii="Times New Roman" w:eastAsia="Times New Roman" w:hAnsi="Times New Roman"/>
      <w:sz w:val="20"/>
      <w:szCs w:val="20"/>
    </w:rPr>
  </w:style>
  <w:style w:type="character" w:customStyle="1" w:styleId="BodyTextIndent3Char">
    <w:name w:val="Body Text Indent 3 Char"/>
    <w:link w:val="BodyTextIndent3"/>
    <w:semiHidden/>
    <w:rsid w:val="00C97CE0"/>
    <w:rPr>
      <w:rFonts w:ascii="Times New Roman" w:eastAsia="Times New Roman" w:hAnsi="Times New Roman"/>
    </w:rPr>
  </w:style>
  <w:style w:type="table" w:styleId="TableGrid">
    <w:name w:val="Table Grid"/>
    <w:basedOn w:val="TableNormal"/>
    <w:rsid w:val="00C97C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3E8"/>
    <w:pPr>
      <w:spacing w:before="100" w:beforeAutospacing="1" w:after="100" w:afterAutospacing="1" w:line="210" w:lineRule="atLeast"/>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676C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6CFC"/>
    <w:rPr>
      <w:rFonts w:ascii="Tahoma" w:hAnsi="Tahoma" w:cs="Tahoma"/>
      <w:sz w:val="16"/>
      <w:szCs w:val="16"/>
    </w:rPr>
  </w:style>
  <w:style w:type="character" w:customStyle="1" w:styleId="Heading2Char">
    <w:name w:val="Heading 2 Char"/>
    <w:link w:val="Heading2"/>
    <w:uiPriority w:val="9"/>
    <w:rsid w:val="004D54F7"/>
    <w:rPr>
      <w:rFonts w:ascii="Cambria" w:eastAsia="Times New Roman" w:hAnsi="Cambria"/>
      <w:b/>
      <w:bCs/>
      <w:i/>
      <w:iCs/>
      <w:sz w:val="28"/>
      <w:szCs w:val="28"/>
    </w:rPr>
  </w:style>
  <w:style w:type="character" w:customStyle="1" w:styleId="NoSpacingChar">
    <w:name w:val="No Spacing Char"/>
    <w:link w:val="NoSpacing"/>
    <w:uiPriority w:val="1"/>
    <w:rsid w:val="00B64021"/>
    <w:rPr>
      <w:sz w:val="22"/>
      <w:szCs w:val="22"/>
      <w:lang w:val="en-US" w:eastAsia="en-US" w:bidi="ar-SA"/>
    </w:rPr>
  </w:style>
  <w:style w:type="character" w:customStyle="1" w:styleId="Heading1Char">
    <w:name w:val="Heading 1 Char"/>
    <w:link w:val="Heading1"/>
    <w:uiPriority w:val="9"/>
    <w:rsid w:val="001028C9"/>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1028C9"/>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8C79CC"/>
    <w:pPr>
      <w:tabs>
        <w:tab w:val="left" w:pos="1440"/>
        <w:tab w:val="right" w:leader="dot" w:pos="9350"/>
      </w:tabs>
      <w:spacing w:after="40"/>
      <w:ind w:left="720"/>
    </w:pPr>
  </w:style>
  <w:style w:type="character" w:styleId="Hyperlink">
    <w:name w:val="Hyperlink"/>
    <w:uiPriority w:val="99"/>
    <w:unhideWhenUsed/>
    <w:rsid w:val="001028C9"/>
    <w:rPr>
      <w:color w:val="0000FF"/>
      <w:u w:val="single"/>
    </w:rPr>
  </w:style>
  <w:style w:type="character" w:styleId="Emphasis">
    <w:name w:val="Emphasis"/>
    <w:uiPriority w:val="20"/>
    <w:qFormat/>
    <w:rsid w:val="00A01A8C"/>
    <w:rPr>
      <w:i/>
      <w:iCs/>
    </w:rPr>
  </w:style>
  <w:style w:type="character" w:styleId="IntenseEmphasis">
    <w:name w:val="Intense Emphasis"/>
    <w:uiPriority w:val="21"/>
    <w:qFormat/>
    <w:rsid w:val="00A01A8C"/>
    <w:rPr>
      <w:b/>
      <w:bCs/>
      <w:i/>
      <w:iCs/>
      <w:color w:val="4F81BD"/>
    </w:rPr>
  </w:style>
  <w:style w:type="character" w:styleId="Strong">
    <w:name w:val="Strong"/>
    <w:uiPriority w:val="22"/>
    <w:qFormat/>
    <w:rsid w:val="00A01A8C"/>
    <w:rPr>
      <w:b/>
      <w:bCs/>
    </w:rPr>
  </w:style>
  <w:style w:type="character" w:styleId="CommentReference">
    <w:name w:val="annotation reference"/>
    <w:uiPriority w:val="99"/>
    <w:semiHidden/>
    <w:unhideWhenUsed/>
    <w:rsid w:val="007D1BBE"/>
    <w:rPr>
      <w:sz w:val="16"/>
      <w:szCs w:val="16"/>
    </w:rPr>
  </w:style>
  <w:style w:type="paragraph" w:styleId="CommentText">
    <w:name w:val="annotation text"/>
    <w:basedOn w:val="Normal"/>
    <w:link w:val="CommentTextChar"/>
    <w:uiPriority w:val="99"/>
    <w:semiHidden/>
    <w:unhideWhenUsed/>
    <w:rsid w:val="007D1BBE"/>
    <w:rPr>
      <w:sz w:val="20"/>
      <w:szCs w:val="20"/>
    </w:rPr>
  </w:style>
  <w:style w:type="character" w:customStyle="1" w:styleId="CommentTextChar">
    <w:name w:val="Comment Text Char"/>
    <w:basedOn w:val="DefaultParagraphFont"/>
    <w:link w:val="CommentText"/>
    <w:uiPriority w:val="99"/>
    <w:semiHidden/>
    <w:rsid w:val="007D1BBE"/>
  </w:style>
  <w:style w:type="paragraph" w:styleId="CommentSubject">
    <w:name w:val="annotation subject"/>
    <w:basedOn w:val="CommentText"/>
    <w:next w:val="CommentText"/>
    <w:link w:val="CommentSubjectChar"/>
    <w:uiPriority w:val="99"/>
    <w:semiHidden/>
    <w:unhideWhenUsed/>
    <w:rsid w:val="007D1BBE"/>
    <w:rPr>
      <w:b/>
      <w:bCs/>
    </w:rPr>
  </w:style>
  <w:style w:type="character" w:customStyle="1" w:styleId="CommentSubjectChar">
    <w:name w:val="Comment Subject Char"/>
    <w:link w:val="CommentSubject"/>
    <w:uiPriority w:val="99"/>
    <w:semiHidden/>
    <w:rsid w:val="007D1BBE"/>
    <w:rPr>
      <w:b/>
      <w:bCs/>
    </w:rPr>
  </w:style>
  <w:style w:type="paragraph" w:styleId="Revision">
    <w:name w:val="Revision"/>
    <w:hidden/>
    <w:uiPriority w:val="99"/>
    <w:semiHidden/>
    <w:rsid w:val="007D1BBE"/>
    <w:rPr>
      <w:sz w:val="22"/>
      <w:szCs w:val="22"/>
    </w:rPr>
  </w:style>
  <w:style w:type="table" w:styleId="LightShading-Accent5">
    <w:name w:val="Light Shading Accent 5"/>
    <w:basedOn w:val="TableNormal"/>
    <w:uiPriority w:val="60"/>
    <w:rsid w:val="006232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232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link w:val="Heading4"/>
    <w:uiPriority w:val="9"/>
    <w:rsid w:val="00530AC8"/>
    <w:rPr>
      <w:rFonts w:eastAsia="Times New Roman"/>
      <w:b/>
      <w:bCs/>
      <w:sz w:val="28"/>
      <w:szCs w:val="28"/>
    </w:rPr>
  </w:style>
  <w:style w:type="character" w:customStyle="1" w:styleId="Heading5Char">
    <w:name w:val="Heading 5 Char"/>
    <w:link w:val="Heading5"/>
    <w:uiPriority w:val="9"/>
    <w:semiHidden/>
    <w:rsid w:val="003065A1"/>
    <w:rPr>
      <w:rFonts w:eastAsia="Times New Roman"/>
      <w:b/>
      <w:bCs/>
      <w:i/>
      <w:iCs/>
      <w:sz w:val="26"/>
      <w:szCs w:val="26"/>
    </w:rPr>
  </w:style>
  <w:style w:type="character" w:customStyle="1" w:styleId="Heading6Char">
    <w:name w:val="Heading 6 Char"/>
    <w:link w:val="Heading6"/>
    <w:uiPriority w:val="9"/>
    <w:semiHidden/>
    <w:rsid w:val="003065A1"/>
    <w:rPr>
      <w:rFonts w:eastAsia="Times New Roman"/>
      <w:b/>
      <w:bCs/>
      <w:sz w:val="22"/>
      <w:szCs w:val="22"/>
    </w:rPr>
  </w:style>
  <w:style w:type="character" w:customStyle="1" w:styleId="Heading7Char">
    <w:name w:val="Heading 7 Char"/>
    <w:link w:val="Heading7"/>
    <w:uiPriority w:val="9"/>
    <w:semiHidden/>
    <w:rsid w:val="003065A1"/>
    <w:rPr>
      <w:rFonts w:eastAsia="Times New Roman"/>
      <w:sz w:val="24"/>
      <w:szCs w:val="24"/>
    </w:rPr>
  </w:style>
  <w:style w:type="character" w:customStyle="1" w:styleId="Heading8Char">
    <w:name w:val="Heading 8 Char"/>
    <w:link w:val="Heading8"/>
    <w:uiPriority w:val="9"/>
    <w:semiHidden/>
    <w:rsid w:val="003065A1"/>
    <w:rPr>
      <w:rFonts w:eastAsia="Times New Roman"/>
      <w:i/>
      <w:iCs/>
      <w:sz w:val="24"/>
      <w:szCs w:val="24"/>
    </w:rPr>
  </w:style>
  <w:style w:type="character" w:customStyle="1" w:styleId="Heading9Char">
    <w:name w:val="Heading 9 Char"/>
    <w:link w:val="Heading9"/>
    <w:uiPriority w:val="9"/>
    <w:semiHidden/>
    <w:rsid w:val="003065A1"/>
    <w:rPr>
      <w:rFonts w:ascii="Cambria" w:eastAsia="Times New Roman" w:hAnsi="Cambria"/>
      <w:sz w:val="22"/>
      <w:szCs w:val="22"/>
    </w:rPr>
  </w:style>
  <w:style w:type="paragraph" w:styleId="TOC1">
    <w:name w:val="toc 1"/>
    <w:basedOn w:val="Normal"/>
    <w:next w:val="Normal"/>
    <w:autoRedefine/>
    <w:uiPriority w:val="39"/>
    <w:unhideWhenUsed/>
    <w:rsid w:val="008C79CC"/>
    <w:pPr>
      <w:tabs>
        <w:tab w:val="left" w:pos="0"/>
        <w:tab w:val="right" w:leader="dot" w:pos="9350"/>
      </w:tabs>
      <w:spacing w:after="60"/>
      <w:ind w:left="720" w:hanging="540"/>
    </w:pPr>
  </w:style>
  <w:style w:type="paragraph" w:styleId="TOC3">
    <w:name w:val="toc 3"/>
    <w:basedOn w:val="Normal"/>
    <w:next w:val="Normal"/>
    <w:autoRedefine/>
    <w:uiPriority w:val="39"/>
    <w:unhideWhenUsed/>
    <w:rsid w:val="0076049B"/>
    <w:pPr>
      <w:tabs>
        <w:tab w:val="left" w:pos="450"/>
        <w:tab w:val="right" w:leader="dot" w:pos="9350"/>
      </w:tabs>
      <w:spacing w:after="40"/>
      <w:ind w:left="1800" w:hanging="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7582">
      <w:bodyDiv w:val="1"/>
      <w:marLeft w:val="0"/>
      <w:marRight w:val="0"/>
      <w:marTop w:val="0"/>
      <w:marBottom w:val="0"/>
      <w:divBdr>
        <w:top w:val="none" w:sz="0" w:space="0" w:color="auto"/>
        <w:left w:val="none" w:sz="0" w:space="0" w:color="auto"/>
        <w:bottom w:val="none" w:sz="0" w:space="0" w:color="auto"/>
        <w:right w:val="none" w:sz="0" w:space="0" w:color="auto"/>
      </w:divBdr>
    </w:div>
    <w:div w:id="1206872998">
      <w:bodyDiv w:val="1"/>
      <w:marLeft w:val="0"/>
      <w:marRight w:val="0"/>
      <w:marTop w:val="0"/>
      <w:marBottom w:val="0"/>
      <w:divBdr>
        <w:top w:val="none" w:sz="0" w:space="0" w:color="auto"/>
        <w:left w:val="none" w:sz="0" w:space="0" w:color="auto"/>
        <w:bottom w:val="none" w:sz="0" w:space="0" w:color="auto"/>
        <w:right w:val="none" w:sz="0" w:space="0" w:color="auto"/>
      </w:divBdr>
    </w:div>
    <w:div w:id="17464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Finance Division Fiscal Policies</vt:lpstr>
    </vt:vector>
  </TitlesOfParts>
  <Company>National Association of Realtors</Company>
  <LinksUpToDate>false</LinksUpToDate>
  <CharactersWithSpaces>6243</CharactersWithSpaces>
  <SharedDoc>false</SharedDoc>
  <HLinks>
    <vt:vector size="96" baseType="variant">
      <vt:variant>
        <vt:i4>1835064</vt:i4>
      </vt:variant>
      <vt:variant>
        <vt:i4>92</vt:i4>
      </vt:variant>
      <vt:variant>
        <vt:i4>0</vt:i4>
      </vt:variant>
      <vt:variant>
        <vt:i4>5</vt:i4>
      </vt:variant>
      <vt:variant>
        <vt:lpwstr/>
      </vt:variant>
      <vt:variant>
        <vt:lpwstr>_Toc261337898</vt:lpwstr>
      </vt:variant>
      <vt:variant>
        <vt:i4>1835064</vt:i4>
      </vt:variant>
      <vt:variant>
        <vt:i4>86</vt:i4>
      </vt:variant>
      <vt:variant>
        <vt:i4>0</vt:i4>
      </vt:variant>
      <vt:variant>
        <vt:i4>5</vt:i4>
      </vt:variant>
      <vt:variant>
        <vt:lpwstr/>
      </vt:variant>
      <vt:variant>
        <vt:lpwstr>_Toc261337897</vt:lpwstr>
      </vt:variant>
      <vt:variant>
        <vt:i4>1835064</vt:i4>
      </vt:variant>
      <vt:variant>
        <vt:i4>80</vt:i4>
      </vt:variant>
      <vt:variant>
        <vt:i4>0</vt:i4>
      </vt:variant>
      <vt:variant>
        <vt:i4>5</vt:i4>
      </vt:variant>
      <vt:variant>
        <vt:lpwstr/>
      </vt:variant>
      <vt:variant>
        <vt:lpwstr>_Toc261337896</vt:lpwstr>
      </vt:variant>
      <vt:variant>
        <vt:i4>1835064</vt:i4>
      </vt:variant>
      <vt:variant>
        <vt:i4>74</vt:i4>
      </vt:variant>
      <vt:variant>
        <vt:i4>0</vt:i4>
      </vt:variant>
      <vt:variant>
        <vt:i4>5</vt:i4>
      </vt:variant>
      <vt:variant>
        <vt:lpwstr/>
      </vt:variant>
      <vt:variant>
        <vt:lpwstr>_Toc261337895</vt:lpwstr>
      </vt:variant>
      <vt:variant>
        <vt:i4>1835064</vt:i4>
      </vt:variant>
      <vt:variant>
        <vt:i4>68</vt:i4>
      </vt:variant>
      <vt:variant>
        <vt:i4>0</vt:i4>
      </vt:variant>
      <vt:variant>
        <vt:i4>5</vt:i4>
      </vt:variant>
      <vt:variant>
        <vt:lpwstr/>
      </vt:variant>
      <vt:variant>
        <vt:lpwstr>_Toc261337894</vt:lpwstr>
      </vt:variant>
      <vt:variant>
        <vt:i4>1835064</vt:i4>
      </vt:variant>
      <vt:variant>
        <vt:i4>62</vt:i4>
      </vt:variant>
      <vt:variant>
        <vt:i4>0</vt:i4>
      </vt:variant>
      <vt:variant>
        <vt:i4>5</vt:i4>
      </vt:variant>
      <vt:variant>
        <vt:lpwstr/>
      </vt:variant>
      <vt:variant>
        <vt:lpwstr>_Toc261337893</vt:lpwstr>
      </vt:variant>
      <vt:variant>
        <vt:i4>1835064</vt:i4>
      </vt:variant>
      <vt:variant>
        <vt:i4>56</vt:i4>
      </vt:variant>
      <vt:variant>
        <vt:i4>0</vt:i4>
      </vt:variant>
      <vt:variant>
        <vt:i4>5</vt:i4>
      </vt:variant>
      <vt:variant>
        <vt:lpwstr/>
      </vt:variant>
      <vt:variant>
        <vt:lpwstr>_Toc261337892</vt:lpwstr>
      </vt:variant>
      <vt:variant>
        <vt:i4>1835064</vt:i4>
      </vt:variant>
      <vt:variant>
        <vt:i4>50</vt:i4>
      </vt:variant>
      <vt:variant>
        <vt:i4>0</vt:i4>
      </vt:variant>
      <vt:variant>
        <vt:i4>5</vt:i4>
      </vt:variant>
      <vt:variant>
        <vt:lpwstr/>
      </vt:variant>
      <vt:variant>
        <vt:lpwstr>_Toc261337891</vt:lpwstr>
      </vt:variant>
      <vt:variant>
        <vt:i4>1835064</vt:i4>
      </vt:variant>
      <vt:variant>
        <vt:i4>44</vt:i4>
      </vt:variant>
      <vt:variant>
        <vt:i4>0</vt:i4>
      </vt:variant>
      <vt:variant>
        <vt:i4>5</vt:i4>
      </vt:variant>
      <vt:variant>
        <vt:lpwstr/>
      </vt:variant>
      <vt:variant>
        <vt:lpwstr>_Toc261337890</vt:lpwstr>
      </vt:variant>
      <vt:variant>
        <vt:i4>1900600</vt:i4>
      </vt:variant>
      <vt:variant>
        <vt:i4>38</vt:i4>
      </vt:variant>
      <vt:variant>
        <vt:i4>0</vt:i4>
      </vt:variant>
      <vt:variant>
        <vt:i4>5</vt:i4>
      </vt:variant>
      <vt:variant>
        <vt:lpwstr/>
      </vt:variant>
      <vt:variant>
        <vt:lpwstr>_Toc261337889</vt:lpwstr>
      </vt:variant>
      <vt:variant>
        <vt:i4>1900600</vt:i4>
      </vt:variant>
      <vt:variant>
        <vt:i4>32</vt:i4>
      </vt:variant>
      <vt:variant>
        <vt:i4>0</vt:i4>
      </vt:variant>
      <vt:variant>
        <vt:i4>5</vt:i4>
      </vt:variant>
      <vt:variant>
        <vt:lpwstr/>
      </vt:variant>
      <vt:variant>
        <vt:lpwstr>_Toc261337888</vt:lpwstr>
      </vt:variant>
      <vt:variant>
        <vt:i4>1900600</vt:i4>
      </vt:variant>
      <vt:variant>
        <vt:i4>26</vt:i4>
      </vt:variant>
      <vt:variant>
        <vt:i4>0</vt:i4>
      </vt:variant>
      <vt:variant>
        <vt:i4>5</vt:i4>
      </vt:variant>
      <vt:variant>
        <vt:lpwstr/>
      </vt:variant>
      <vt:variant>
        <vt:lpwstr>_Toc261337887</vt:lpwstr>
      </vt:variant>
      <vt:variant>
        <vt:i4>1900600</vt:i4>
      </vt:variant>
      <vt:variant>
        <vt:i4>20</vt:i4>
      </vt:variant>
      <vt:variant>
        <vt:i4>0</vt:i4>
      </vt:variant>
      <vt:variant>
        <vt:i4>5</vt:i4>
      </vt:variant>
      <vt:variant>
        <vt:lpwstr/>
      </vt:variant>
      <vt:variant>
        <vt:lpwstr>_Toc261337886</vt:lpwstr>
      </vt:variant>
      <vt:variant>
        <vt:i4>1900600</vt:i4>
      </vt:variant>
      <vt:variant>
        <vt:i4>14</vt:i4>
      </vt:variant>
      <vt:variant>
        <vt:i4>0</vt:i4>
      </vt:variant>
      <vt:variant>
        <vt:i4>5</vt:i4>
      </vt:variant>
      <vt:variant>
        <vt:lpwstr/>
      </vt:variant>
      <vt:variant>
        <vt:lpwstr>_Toc261337885</vt:lpwstr>
      </vt:variant>
      <vt:variant>
        <vt:i4>1900600</vt:i4>
      </vt:variant>
      <vt:variant>
        <vt:i4>8</vt:i4>
      </vt:variant>
      <vt:variant>
        <vt:i4>0</vt:i4>
      </vt:variant>
      <vt:variant>
        <vt:i4>5</vt:i4>
      </vt:variant>
      <vt:variant>
        <vt:lpwstr/>
      </vt:variant>
      <vt:variant>
        <vt:lpwstr>_Toc261337884</vt:lpwstr>
      </vt:variant>
      <vt:variant>
        <vt:i4>1900600</vt:i4>
      </vt:variant>
      <vt:variant>
        <vt:i4>2</vt:i4>
      </vt:variant>
      <vt:variant>
        <vt:i4>0</vt:i4>
      </vt:variant>
      <vt:variant>
        <vt:i4>5</vt:i4>
      </vt:variant>
      <vt:variant>
        <vt:lpwstr/>
      </vt:variant>
      <vt:variant>
        <vt:lpwstr>_Toc261337883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 Fiscal Policies</dc:title>
  <dc:creator>Medanic</dc:creator>
  <cp:keywords>KlearSky</cp:keywords>
  <cp:lastModifiedBy>User</cp:lastModifiedBy>
  <cp:revision>4</cp:revision>
  <cp:lastPrinted>2013-01-23T21:09:00Z</cp:lastPrinted>
  <dcterms:created xsi:type="dcterms:W3CDTF">2014-09-18T14:15:00Z</dcterms:created>
  <dcterms:modified xsi:type="dcterms:W3CDTF">2014-09-30T15:35:00Z</dcterms:modified>
</cp:coreProperties>
</file>