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2A90" w14:textId="77777777" w:rsidR="00C72F21" w:rsidRPr="000E00F0" w:rsidRDefault="00C72F21" w:rsidP="00C72F21">
      <w:pPr>
        <w:pStyle w:val="MainHeader"/>
      </w:pPr>
      <w:r w:rsidRPr="000E00F0">
        <w:t>Code of Ethics and Standards of Practice</w:t>
      </w:r>
      <w:r>
        <w:t xml:space="preserve"> </w:t>
      </w:r>
      <w:r>
        <w:br/>
      </w:r>
      <w:r w:rsidRPr="000E00F0">
        <w:t xml:space="preserve">of the </w:t>
      </w:r>
      <w:r w:rsidRPr="00D46159">
        <w:rPr>
          <w:caps/>
        </w:rPr>
        <w:t>National Association of</w:t>
      </w:r>
      <w:r w:rsidRPr="000E00F0">
        <w:t xml:space="preserve"> </w:t>
      </w:r>
      <w:r>
        <w:t>REALTORS®</w:t>
      </w:r>
    </w:p>
    <w:p w14:paraId="2500C62F" w14:textId="355AE55C" w:rsidR="00C72F21" w:rsidRDefault="00C72F21" w:rsidP="00C72F21">
      <w:pPr>
        <w:pStyle w:val="MainSubhead"/>
      </w:pPr>
      <w:r w:rsidRPr="000E00F0">
        <w:t>Effective January 1, 20</w:t>
      </w:r>
      <w:r>
        <w:t>2</w:t>
      </w:r>
      <w:r w:rsidR="007337CD">
        <w:t>3</w:t>
      </w:r>
    </w:p>
    <w:p w14:paraId="29BFB3D2" w14:textId="77777777" w:rsidR="0038620A" w:rsidRPr="0038620A" w:rsidRDefault="0038620A" w:rsidP="00C72F21">
      <w:r w:rsidRPr="0038620A">
        <w:t>Where the word REALTORS® is used in this Code and Preamble, it shall be deemed to include REALTOR-ASSOCIATE®s.</w:t>
      </w:r>
    </w:p>
    <w:p w14:paraId="3A62425A" w14:textId="77777777" w:rsidR="0038620A" w:rsidRPr="0038620A" w:rsidRDefault="0038620A" w:rsidP="00C72F21">
      <w:pPr>
        <w:rPr>
          <w:rFonts w:ascii="Courier New" w:hAnsi="Courier New" w:cs="Courier New"/>
          <w:sz w:val="21"/>
          <w:szCs w:val="21"/>
        </w:rPr>
      </w:pPr>
      <w:r w:rsidRPr="0038620A">
        <w:t xml:space="preserve">While the Code of Ethics establishes obligations that may be higher than those mandated by law, in any instance where the Code of Ethics and the law conflict, the obligations of the law must </w:t>
      </w:r>
      <w:r w:rsidRPr="00C72F21">
        <w:t>take precedence.</w:t>
      </w:r>
    </w:p>
    <w:p w14:paraId="66983FF9" w14:textId="77777777" w:rsidR="0038620A" w:rsidRPr="0038620A" w:rsidRDefault="0038620A" w:rsidP="00C72F21">
      <w:pPr>
        <w:pStyle w:val="MainSubhead"/>
      </w:pPr>
      <w:r w:rsidRPr="0038620A">
        <w:t>Preamble</w:t>
      </w:r>
    </w:p>
    <w:p w14:paraId="79DB2605" w14:textId="77777777" w:rsidR="0038620A" w:rsidRPr="0038620A" w:rsidRDefault="0038620A" w:rsidP="00C72F21">
      <w:r w:rsidRPr="0038620A">
        <w:t>Under all is the land. Upon its wise utilization and widely allocated ownership depend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74E839A" w14:textId="77777777" w:rsidR="0038620A" w:rsidRPr="0038620A" w:rsidRDefault="0038620A" w:rsidP="00C72F21">
      <w:r w:rsidRPr="0038620A">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14:paraId="670576B6" w14:textId="77777777" w:rsidR="008D27FA" w:rsidRPr="008D27FA" w:rsidRDefault="0038620A" w:rsidP="008D27FA">
      <w:pPr>
        <w:spacing w:after="0"/>
        <w:rPr>
          <w:rFonts w:ascii="Times New Roman" w:eastAsia="Times New Roman" w:hAnsi="Times New Roman" w:cs="Times New Roman"/>
          <w:color w:val="000000" w:themeColor="text1"/>
          <w:sz w:val="24"/>
        </w:rPr>
      </w:pPr>
      <w:r w:rsidRPr="0038620A">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8D27FA" w:rsidRPr="008D27FA">
        <w:rPr>
          <w:rFonts w:ascii="Calibri" w:eastAsia="Times New Roman" w:hAnsi="Calibri" w:cs="Calibri"/>
          <w:color w:val="000000" w:themeColor="text1"/>
          <w:szCs w:val="22"/>
        </w:rPr>
        <w:t>REALTORS®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REALTORS®.</w:t>
      </w:r>
    </w:p>
    <w:p w14:paraId="4A1B9977" w14:textId="3DF3B357" w:rsidR="0038620A" w:rsidRPr="0038620A" w:rsidRDefault="00031987" w:rsidP="00C72F21">
      <w:r w:rsidRPr="007F62A9">
        <w:rPr>
          <w:i/>
        </w:rPr>
        <w:t>(Amended 1/</w:t>
      </w:r>
      <w:r w:rsidR="008D27FA">
        <w:rPr>
          <w:i/>
        </w:rPr>
        <w:t>00</w:t>
      </w:r>
      <w:r w:rsidRPr="007F62A9">
        <w:rPr>
          <w:i/>
        </w:rPr>
        <w:t>)</w:t>
      </w:r>
    </w:p>
    <w:p w14:paraId="1FDB4100" w14:textId="77777777" w:rsidR="0038620A" w:rsidRPr="0038620A" w:rsidRDefault="0038620A" w:rsidP="00C72F21">
      <w:r w:rsidRPr="0038620A">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14:paraId="39595D84" w14:textId="77777777" w:rsidR="0038620A" w:rsidRPr="0038620A" w:rsidRDefault="0038620A" w:rsidP="00C72F21">
      <w:r w:rsidRPr="0038620A">
        <w:t>The term REALTOR® has come to connote competency, fairness, and high integrity resulting from adherence to a lofty ideal of moral conduct in business relations. No inducement of profit and no instruction from clients ever can justify departure from this ideal.</w:t>
      </w:r>
    </w:p>
    <w:p w14:paraId="3465537E" w14:textId="77777777" w:rsidR="0038620A" w:rsidRPr="0038620A" w:rsidRDefault="0038620A" w:rsidP="00C72F21">
      <w:r w:rsidRPr="0038620A">
        <w:t>In the interpretation of this obligation, REALTORS® can take no safer guide than that which has been handed down through the centuries, embodied in the Golden Rule, “Whatsoever ye would that others should do to you, do ye even so to them.”</w:t>
      </w:r>
    </w:p>
    <w:p w14:paraId="2E40C7A4" w14:textId="77777777" w:rsidR="0038620A" w:rsidRPr="00C72F21" w:rsidRDefault="0038620A" w:rsidP="00C72F21">
      <w:r w:rsidRPr="0038620A">
        <w:lastRenderedPageBreak/>
        <w:t>Accepting this standard as their own, REALTORS® pledge to observe its spirit in all of their activities whether conducted personally, through associates or others, or via technological means, and to conduct their business in accordance with the tenets set forth below</w:t>
      </w:r>
      <w:r w:rsidRPr="00C72F21">
        <w:t>.</w:t>
      </w:r>
      <w:r w:rsidR="00C72F21">
        <w:t xml:space="preserve"> </w:t>
      </w:r>
      <w:r w:rsidRPr="00C72F21">
        <w:rPr>
          <w:i/>
          <w:iCs/>
        </w:rPr>
        <w:t>(Amended 1/07)</w:t>
      </w:r>
    </w:p>
    <w:p w14:paraId="0637A145" w14:textId="77777777" w:rsidR="0038620A" w:rsidRPr="0038620A" w:rsidRDefault="0038620A" w:rsidP="0063663F">
      <w:pPr>
        <w:pStyle w:val="BoldItalicSubhed"/>
      </w:pPr>
      <w:r w:rsidRPr="0038620A">
        <w:t>Duties to Clients and Customers</w:t>
      </w:r>
    </w:p>
    <w:p w14:paraId="1F327A82" w14:textId="77777777" w:rsidR="0038620A" w:rsidRPr="0038620A" w:rsidRDefault="0038620A" w:rsidP="0063663F">
      <w:pPr>
        <w:pStyle w:val="SmallSubhead"/>
      </w:pPr>
      <w:r w:rsidRPr="0038620A">
        <w:t>Article 1</w:t>
      </w:r>
    </w:p>
    <w:p w14:paraId="6E9287AB" w14:textId="77777777" w:rsidR="0038620A" w:rsidRPr="0063663F" w:rsidRDefault="0038620A" w:rsidP="0063663F">
      <w:pPr>
        <w:rPr>
          <w:i/>
          <w:iCs/>
        </w:rPr>
      </w:pPr>
      <w:r w:rsidRPr="0038620A">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63663F">
        <w:rPr>
          <w:i/>
          <w:iCs/>
        </w:rPr>
        <w:t>(Amended 1/01)</w:t>
      </w:r>
    </w:p>
    <w:p w14:paraId="066B9F0A" w14:textId="77777777" w:rsidR="0038620A" w:rsidRPr="0038620A" w:rsidRDefault="0038620A" w:rsidP="0063663F">
      <w:pPr>
        <w:pStyle w:val="BulletBod"/>
      </w:pPr>
      <w:r w:rsidRPr="0038620A">
        <w:t>Standard of Practice 1-1</w:t>
      </w:r>
    </w:p>
    <w:p w14:paraId="69C0F61B" w14:textId="77777777" w:rsidR="0038620A" w:rsidRPr="0038620A" w:rsidRDefault="0038620A" w:rsidP="00F51000">
      <w:pPr>
        <w:pStyle w:val="BulletIndenttext"/>
      </w:pPr>
      <w:r w:rsidRPr="0038620A">
        <w:t xml:space="preserve">REALTORS®, when acting as principals in a real estate transaction, remain obligated by the duties imposed by the Code of Ethics. </w:t>
      </w:r>
      <w:r w:rsidRPr="0063663F">
        <w:rPr>
          <w:i/>
        </w:rPr>
        <w:t>(Amended 1/93)</w:t>
      </w:r>
    </w:p>
    <w:p w14:paraId="2AAE61D8" w14:textId="77777777" w:rsidR="0038620A" w:rsidRPr="0038620A" w:rsidRDefault="0038620A" w:rsidP="0063663F">
      <w:pPr>
        <w:pStyle w:val="BulletBod"/>
      </w:pPr>
      <w:r w:rsidRPr="0038620A">
        <w:t>Standard of Practice 1-2</w:t>
      </w:r>
    </w:p>
    <w:p w14:paraId="7EEC74DB" w14:textId="77777777" w:rsidR="0038620A" w:rsidRPr="0038620A" w:rsidRDefault="0038620A" w:rsidP="00F51000">
      <w:pPr>
        <w:pStyle w:val="BulletIndenttext"/>
      </w:pPr>
      <w:r w:rsidRPr="0038620A">
        <w:t>The duties imposed by the Code of Ethics encompass all real estate-related activities and transactions whether conducted in person, electronically, or through any other means.</w:t>
      </w:r>
    </w:p>
    <w:p w14:paraId="504BEA25" w14:textId="77777777" w:rsidR="0038620A" w:rsidRPr="0038620A" w:rsidRDefault="0038620A" w:rsidP="00F51000">
      <w:pPr>
        <w:pStyle w:val="BulletIndenttext"/>
      </w:pPr>
      <w:r w:rsidRPr="0038620A">
        <w:t>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w:t>
      </w:r>
    </w:p>
    <w:p w14:paraId="0B627F90" w14:textId="77777777" w:rsidR="0038620A" w:rsidRPr="0038620A" w:rsidRDefault="0038620A" w:rsidP="00F51000">
      <w:pPr>
        <w:pStyle w:val="BulletIndenttext"/>
      </w:pPr>
      <w:r w:rsidRPr="0038620A">
        <w:t xml:space="preserve">As used in this Code of Ethics, “client” means the person(s) or entity(ies)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63663F">
        <w:rPr>
          <w:i/>
        </w:rPr>
        <w:t>(Adopted 1/95, Amended 1/07)</w:t>
      </w:r>
    </w:p>
    <w:p w14:paraId="5CC45CED" w14:textId="77777777" w:rsidR="0038620A" w:rsidRPr="0038620A" w:rsidRDefault="0038620A" w:rsidP="0063663F">
      <w:pPr>
        <w:pStyle w:val="BulletBod"/>
      </w:pPr>
      <w:r w:rsidRPr="0038620A">
        <w:t>Standard of Practice 1-3</w:t>
      </w:r>
    </w:p>
    <w:p w14:paraId="742DD0FA" w14:textId="77777777" w:rsidR="0038620A" w:rsidRPr="0038620A" w:rsidRDefault="0038620A" w:rsidP="00F51000">
      <w:pPr>
        <w:pStyle w:val="BulletIndenttext"/>
      </w:pPr>
      <w:r w:rsidRPr="0038620A">
        <w:t>REALTORS®, in attempting to secure a listing, shall not deliberately mislead the owner as to market value.</w:t>
      </w:r>
    </w:p>
    <w:p w14:paraId="1CB701B5" w14:textId="77777777" w:rsidR="0038620A" w:rsidRPr="0038620A" w:rsidRDefault="0038620A" w:rsidP="0063663F">
      <w:pPr>
        <w:pStyle w:val="BulletBod"/>
      </w:pPr>
      <w:r w:rsidRPr="0038620A">
        <w:t>Standard of Practice 1-4</w:t>
      </w:r>
    </w:p>
    <w:p w14:paraId="33C92C09" w14:textId="77777777" w:rsidR="0038620A" w:rsidRPr="0038620A" w:rsidRDefault="0038620A" w:rsidP="00F51000">
      <w:pPr>
        <w:pStyle w:val="BulletIndenttext"/>
      </w:pPr>
      <w:r w:rsidRPr="0038620A">
        <w:t xml:space="preserve">REALTORS®, when seeking to become a buyer/tenant representative, shall not mislead buyers or tenants as to savings or other benefits that might be realized through use of the REALTOR®’s services. </w:t>
      </w:r>
      <w:r w:rsidRPr="0063663F">
        <w:rPr>
          <w:i/>
        </w:rPr>
        <w:t>(Amended 1/93)</w:t>
      </w:r>
    </w:p>
    <w:p w14:paraId="47AB2059" w14:textId="77777777" w:rsidR="0038620A" w:rsidRPr="0038620A" w:rsidRDefault="0038620A" w:rsidP="0063663F">
      <w:pPr>
        <w:pStyle w:val="BulletBod"/>
      </w:pPr>
      <w:r w:rsidRPr="0038620A">
        <w:t>Standard of Practice 1-5</w:t>
      </w:r>
    </w:p>
    <w:p w14:paraId="0B04D053" w14:textId="77777777" w:rsidR="0038620A" w:rsidRPr="0038620A" w:rsidRDefault="0038620A" w:rsidP="00F51000">
      <w:pPr>
        <w:pStyle w:val="BulletIndenttext"/>
      </w:pPr>
      <w:r w:rsidRPr="0038620A">
        <w:t xml:space="preserve">REALTORS® may represent the seller/landlord and buyer/tenant in the same transaction only after full disclosure to and with informed consent of both parties. </w:t>
      </w:r>
      <w:r w:rsidRPr="0063663F">
        <w:rPr>
          <w:i/>
        </w:rPr>
        <w:t>(Adopted 1/93)</w:t>
      </w:r>
    </w:p>
    <w:p w14:paraId="52B8B966" w14:textId="77777777" w:rsidR="0038620A" w:rsidRPr="0038620A" w:rsidRDefault="0038620A" w:rsidP="0063663F">
      <w:pPr>
        <w:pStyle w:val="BulletBod"/>
      </w:pPr>
      <w:r w:rsidRPr="0038620A">
        <w:t>Standard of Practice 1-6</w:t>
      </w:r>
    </w:p>
    <w:p w14:paraId="13AD4F34" w14:textId="77777777" w:rsidR="0038620A" w:rsidRPr="0063663F" w:rsidRDefault="0038620A" w:rsidP="00F51000">
      <w:pPr>
        <w:pStyle w:val="BulletIndenttext"/>
        <w:rPr>
          <w:i/>
        </w:rPr>
      </w:pPr>
      <w:r w:rsidRPr="0038620A">
        <w:t xml:space="preserve">REALTORS® shall submit offers and counter-offers objectively and as quickly as possible. </w:t>
      </w:r>
      <w:r w:rsidRPr="0063663F">
        <w:rPr>
          <w:i/>
        </w:rPr>
        <w:t>(Adopted 1/93, Amended 1/95)</w:t>
      </w:r>
    </w:p>
    <w:p w14:paraId="7AC44CDD" w14:textId="77777777" w:rsidR="0038620A" w:rsidRPr="0038620A" w:rsidRDefault="0038620A" w:rsidP="0063663F">
      <w:pPr>
        <w:pStyle w:val="BulletBod"/>
      </w:pPr>
      <w:r w:rsidRPr="0038620A">
        <w:t>Standard of Practice 1-7</w:t>
      </w:r>
    </w:p>
    <w:p w14:paraId="57C5A55B" w14:textId="77777777" w:rsidR="0038620A" w:rsidRPr="0063663F" w:rsidRDefault="0038620A" w:rsidP="00F51000">
      <w:pPr>
        <w:pStyle w:val="BulletIndenttext"/>
        <w:rPr>
          <w:i/>
        </w:rPr>
      </w:pPr>
      <w:r w:rsidRPr="0038620A">
        <w:t xml:space="preserve">When acting as listing brokers, REALTORS® shall continue to submit to the seller/landlord all offers and counter-offers until closing or execution of a lease unless the seller/landlord has waived this obligation in </w:t>
      </w:r>
      <w:r w:rsidRPr="0038620A">
        <w:lastRenderedPageBreak/>
        <w:t xml:space="preserve">writing. Upon the written request of a cooperating broker who submits an offer to the listing broker, the listing broker shall provide, as soon as practical,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sellers/landlords obtain the advice of legal counsel prior to acceptance of a subsequent offer except where the acceptance is contingent on the termination of the pre-existing purchase contract or lease. </w:t>
      </w:r>
      <w:r w:rsidRPr="0063663F">
        <w:rPr>
          <w:i/>
        </w:rPr>
        <w:t>(Amended 1/20)</w:t>
      </w:r>
    </w:p>
    <w:p w14:paraId="546583A0" w14:textId="77777777" w:rsidR="0038620A" w:rsidRPr="0038620A" w:rsidRDefault="0038620A" w:rsidP="00CD1724">
      <w:pPr>
        <w:pStyle w:val="BulletBod"/>
      </w:pPr>
      <w:r w:rsidRPr="0038620A">
        <w:t>Standard of Practice 1-8</w:t>
      </w:r>
    </w:p>
    <w:p w14:paraId="55777CB9" w14:textId="6B6DC49D" w:rsidR="0038620A" w:rsidRPr="00CD1724" w:rsidRDefault="0038620A" w:rsidP="00F51000">
      <w:pPr>
        <w:pStyle w:val="BulletIndenttext"/>
      </w:pPr>
      <w:r w:rsidRPr="0038620A">
        <w:t xml:space="preserve">REALTORS®, acting as agents or brokers of buyers/tenants, shall submit to buyers/tenants all offers and counter-offers until acceptance but have no obligation to continue to show properties to their clients after an offer has been accepted unless otherwise agreed in writing. </w:t>
      </w:r>
      <w:r w:rsidR="00E33635">
        <w:t>Upon the written request of the listing broker who submits a counter-offer to the buyer’s tenant’s broker, the buyer’s/tenant’s broker shall provide, as soon as practical, a written affirmation to the listing broker stating that the counter-offer has been submitted to the buyers/tenants, or a written notification that the buyers</w:t>
      </w:r>
      <w:r w:rsidR="00A26BE0">
        <w:t xml:space="preserve">/tenants have waived the obligation to have the counter-offer presented. </w:t>
      </w:r>
      <w:r w:rsidRPr="0038620A">
        <w:t xml:space="preserve">REALTORS®, acting as agents or brokers of buyers/tenants, shall recommend that buyers/tenants obtain the advice of legal counsel if there is a question as to whether a pre-existing contract has been terminated. </w:t>
      </w:r>
      <w:r w:rsidRPr="00C63BD8">
        <w:rPr>
          <w:i/>
          <w:iCs w:val="0"/>
        </w:rPr>
        <w:t>(Adopted 1/93, Amended 1/</w:t>
      </w:r>
      <w:r w:rsidR="00A26BE0">
        <w:rPr>
          <w:i/>
          <w:iCs w:val="0"/>
        </w:rPr>
        <w:t>22</w:t>
      </w:r>
      <w:r w:rsidRPr="00C63BD8">
        <w:rPr>
          <w:i/>
          <w:iCs w:val="0"/>
        </w:rPr>
        <w:t>)</w:t>
      </w:r>
    </w:p>
    <w:p w14:paraId="63F898C0" w14:textId="77777777" w:rsidR="0038620A" w:rsidRPr="0038620A" w:rsidRDefault="0038620A" w:rsidP="00CD1724">
      <w:pPr>
        <w:pStyle w:val="BulletBod"/>
      </w:pPr>
      <w:r w:rsidRPr="0038620A">
        <w:t>Standard of Practice 1-9</w:t>
      </w:r>
    </w:p>
    <w:p w14:paraId="5308EBE5" w14:textId="77777777" w:rsidR="0038620A" w:rsidRPr="0038620A" w:rsidRDefault="0038620A" w:rsidP="00F51000">
      <w:pPr>
        <w:pStyle w:val="BulletIndenttext"/>
      </w:pPr>
      <w:r w:rsidRPr="0038620A">
        <w:t>The obligation of REALTORS® to preserve confidential information (as defined by state law) provided by their clients in the course of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14:paraId="184E8A7C" w14:textId="77777777" w:rsidR="00CD1724" w:rsidRPr="000E00F0" w:rsidRDefault="00CD1724" w:rsidP="00CD1724">
      <w:pPr>
        <w:pStyle w:val="NumberHanging"/>
      </w:pPr>
      <w:r w:rsidRPr="000E00F0">
        <w:t>1)</w:t>
      </w:r>
      <w:r>
        <w:tab/>
      </w:r>
      <w:r w:rsidRPr="000E00F0">
        <w:t>reveal confidential information of clients; or</w:t>
      </w:r>
    </w:p>
    <w:p w14:paraId="182365CE" w14:textId="77777777" w:rsidR="00CD1724" w:rsidRPr="000E00F0" w:rsidRDefault="00CD1724" w:rsidP="00CD1724">
      <w:pPr>
        <w:pStyle w:val="NumberHanging"/>
      </w:pPr>
      <w:r w:rsidRPr="000E00F0">
        <w:t>2)</w:t>
      </w:r>
      <w:r>
        <w:tab/>
      </w:r>
      <w:r w:rsidRPr="000E00F0">
        <w:t>use confidential information of clients to the disadvantage of clients; or</w:t>
      </w:r>
    </w:p>
    <w:p w14:paraId="21055080" w14:textId="77777777" w:rsidR="00CD1724" w:rsidRPr="000E00F0" w:rsidRDefault="00CD1724" w:rsidP="00CD1724">
      <w:pPr>
        <w:pStyle w:val="NumberHanging"/>
      </w:pPr>
      <w:r w:rsidRPr="000E00F0">
        <w:t>3)</w:t>
      </w:r>
      <w:r>
        <w:tab/>
      </w:r>
      <w:r w:rsidRPr="000E00F0">
        <w:t xml:space="preserve">use confidential information of clients for the </w:t>
      </w:r>
      <w:r>
        <w:t>REALTOR®’s</w:t>
      </w:r>
      <w:r w:rsidRPr="000E00F0">
        <w:t xml:space="preserve"> advantage or the advantage of third parties unless:</w:t>
      </w:r>
    </w:p>
    <w:p w14:paraId="63EE0EF9" w14:textId="77777777" w:rsidR="00CD1724" w:rsidRPr="000E00F0" w:rsidRDefault="00CD1724" w:rsidP="00CD1724">
      <w:pPr>
        <w:pStyle w:val="LetterHanging"/>
      </w:pPr>
      <w:r w:rsidRPr="000E00F0">
        <w:t>a)</w:t>
      </w:r>
      <w:r>
        <w:tab/>
      </w:r>
      <w:r w:rsidRPr="000E00F0">
        <w:t>clients consent after full disclosure; or</w:t>
      </w:r>
    </w:p>
    <w:p w14:paraId="3EC14372" w14:textId="77777777" w:rsidR="00CD1724" w:rsidRPr="000E00F0" w:rsidRDefault="00CD1724" w:rsidP="00CD1724">
      <w:pPr>
        <w:pStyle w:val="LetterHanging"/>
      </w:pPr>
      <w:r w:rsidRPr="000E00F0">
        <w:t>b)</w:t>
      </w:r>
      <w:r>
        <w:tab/>
        <w:t>REALTORS®</w:t>
      </w:r>
      <w:r w:rsidRPr="000E00F0">
        <w:t xml:space="preserve"> are required by court order; or</w:t>
      </w:r>
    </w:p>
    <w:p w14:paraId="17452FDA" w14:textId="77777777" w:rsidR="00CD1724" w:rsidRPr="000E00F0" w:rsidRDefault="00CD1724" w:rsidP="00CD1724">
      <w:pPr>
        <w:pStyle w:val="LetterHanging"/>
      </w:pPr>
      <w:r w:rsidRPr="000E00F0">
        <w:t>c)</w:t>
      </w:r>
      <w:r>
        <w:tab/>
      </w:r>
      <w:r w:rsidRPr="000E00F0">
        <w:t>it is the intention of a client to commit a crime and the information is necessary to prevent the crime; or</w:t>
      </w:r>
    </w:p>
    <w:p w14:paraId="544983F4" w14:textId="77777777" w:rsidR="00CD1724" w:rsidRPr="000E00F0" w:rsidRDefault="00CD1724" w:rsidP="00CD1724">
      <w:pPr>
        <w:pStyle w:val="LetterHanging"/>
      </w:pPr>
      <w:r w:rsidRPr="000E00F0">
        <w:t>d)</w:t>
      </w:r>
      <w:r>
        <w:tab/>
      </w:r>
      <w:r w:rsidRPr="000E00F0">
        <w:t xml:space="preserve">it is necessary to defend a </w:t>
      </w:r>
      <w:r>
        <w:t>REALTOR®</w:t>
      </w:r>
      <w:r w:rsidRPr="000E00F0">
        <w:t xml:space="preserve"> or the </w:t>
      </w:r>
      <w:r>
        <w:t>REALTOR®’s</w:t>
      </w:r>
      <w:r w:rsidRPr="000E00F0">
        <w:t xml:space="preserve"> employees or associates against an accusation of wrongful conduct. </w:t>
      </w:r>
    </w:p>
    <w:p w14:paraId="2358059A" w14:textId="77777777" w:rsidR="00CD1724" w:rsidRPr="000E00F0" w:rsidRDefault="00CD1724" w:rsidP="00F51000">
      <w:pPr>
        <w:pStyle w:val="BulletIndenttext"/>
      </w:pPr>
      <w:r w:rsidRPr="000E00F0">
        <w:t xml:space="preserve">Information concerning latent material defects is not considered confidential information under this Code of Ethics. </w:t>
      </w:r>
      <w:r w:rsidRPr="009D5B3A">
        <w:rPr>
          <w:i/>
        </w:rPr>
        <w:t>(Adopted 1/93, Amended 1/01)</w:t>
      </w:r>
    </w:p>
    <w:p w14:paraId="02DBB63F" w14:textId="77777777" w:rsidR="0038620A" w:rsidRPr="0038620A" w:rsidRDefault="0038620A" w:rsidP="00CD1724">
      <w:pPr>
        <w:pStyle w:val="BulletBod"/>
      </w:pPr>
      <w:r w:rsidRPr="0038620A">
        <w:t>Standard of Practice 1-10</w:t>
      </w:r>
    </w:p>
    <w:p w14:paraId="41EB456F" w14:textId="77777777" w:rsidR="0038620A" w:rsidRPr="00C63BD8" w:rsidRDefault="0038620A" w:rsidP="00F51000">
      <w:pPr>
        <w:pStyle w:val="BulletIndenttext"/>
        <w:rPr>
          <w:i/>
          <w:iCs w:val="0"/>
        </w:rPr>
      </w:pPr>
      <w:r w:rsidRPr="0038620A">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C63BD8">
        <w:rPr>
          <w:i/>
          <w:iCs w:val="0"/>
        </w:rPr>
        <w:t>(Adopted 1/95, Amended 1/00)</w:t>
      </w:r>
    </w:p>
    <w:p w14:paraId="79D39627" w14:textId="77777777" w:rsidR="0038620A" w:rsidRPr="0038620A" w:rsidRDefault="0038620A" w:rsidP="00CD1724">
      <w:pPr>
        <w:pStyle w:val="BulletBod"/>
      </w:pPr>
      <w:r w:rsidRPr="0038620A">
        <w:t>Standard of Practice 1-11</w:t>
      </w:r>
    </w:p>
    <w:p w14:paraId="45345D6A" w14:textId="77777777" w:rsidR="0038620A" w:rsidRPr="00C63BD8" w:rsidRDefault="0038620A" w:rsidP="00F51000">
      <w:pPr>
        <w:pStyle w:val="BulletIndenttext"/>
        <w:rPr>
          <w:i/>
          <w:iCs w:val="0"/>
        </w:rPr>
      </w:pPr>
      <w:r w:rsidRPr="0038620A">
        <w:t xml:space="preserve">REALTORS® who are employed to maintain or manage a client’s property shall exercise due diligence and make reasonable efforts to protect it against reasonably foreseeable contingencies and losses. </w:t>
      </w:r>
      <w:r w:rsidRPr="00C63BD8">
        <w:rPr>
          <w:i/>
          <w:iCs w:val="0"/>
        </w:rPr>
        <w:t>(Adopted 1/95)</w:t>
      </w:r>
    </w:p>
    <w:p w14:paraId="04F0801B" w14:textId="77777777" w:rsidR="0038620A" w:rsidRPr="0038620A" w:rsidRDefault="0038620A" w:rsidP="00CD1724">
      <w:pPr>
        <w:pStyle w:val="BulletBod"/>
      </w:pPr>
      <w:r w:rsidRPr="0038620A">
        <w:lastRenderedPageBreak/>
        <w:t>Standard of Practice 1-12</w:t>
      </w:r>
    </w:p>
    <w:p w14:paraId="196F420F" w14:textId="77777777" w:rsidR="0038620A" w:rsidRPr="0038620A" w:rsidRDefault="0038620A" w:rsidP="00F51000">
      <w:pPr>
        <w:pStyle w:val="BulletIndenttext"/>
      </w:pPr>
      <w:r w:rsidRPr="0038620A">
        <w:t>When entering into listing contracts, REALTORS® must advise sellers/landlords of:</w:t>
      </w:r>
    </w:p>
    <w:p w14:paraId="5C460068"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cooperation and the amount(s) of any compensation that will be offered to subagents, buyer/tenant agents, and/or brokers acting in legally recognized non-agency capacities;</w:t>
      </w:r>
    </w:p>
    <w:p w14:paraId="048A7026" w14:textId="77777777" w:rsidR="00CD1724" w:rsidRDefault="00CD1724" w:rsidP="00CD1724">
      <w:pPr>
        <w:pStyle w:val="NumberHanging"/>
      </w:pPr>
      <w:r w:rsidRPr="000E00F0">
        <w:t>2)</w:t>
      </w:r>
      <w:r>
        <w:tab/>
      </w:r>
      <w:r w:rsidRPr="000E00F0">
        <w:t>the fact that buyer/tenant agents or brokers, even if compensated by listing brokers, or by sellers/landlords may represent the interests of buyers/tenants; and</w:t>
      </w:r>
    </w:p>
    <w:p w14:paraId="4DFD1787" w14:textId="77777777" w:rsidR="00CD1724" w:rsidRPr="009D5B3A" w:rsidRDefault="00CD1724" w:rsidP="00CD1724">
      <w:pPr>
        <w:pStyle w:val="NumberHanging"/>
        <w:rPr>
          <w:i/>
        </w:rPr>
      </w:pPr>
      <w:r w:rsidRPr="000E00F0">
        <w:t>3)</w:t>
      </w:r>
      <w:r>
        <w:tab/>
      </w:r>
      <w:r w:rsidRPr="000E00F0">
        <w:t xml:space="preserve">any potential for listing brokers to act as disclosed dual agents, e.g., buyer/tenant agents. </w:t>
      </w:r>
      <w:r w:rsidRPr="009D5B3A">
        <w:rPr>
          <w:i/>
        </w:rPr>
        <w:t>(Adopted 1/93, Renumbered 1/98, Amended 1/03)</w:t>
      </w:r>
    </w:p>
    <w:p w14:paraId="017C78F4" w14:textId="77777777" w:rsidR="0038620A" w:rsidRPr="0038620A" w:rsidRDefault="0038620A" w:rsidP="00CD1724">
      <w:pPr>
        <w:pStyle w:val="BulletBod"/>
      </w:pPr>
      <w:r w:rsidRPr="0038620A">
        <w:t>Standard of Practice 1-13</w:t>
      </w:r>
    </w:p>
    <w:p w14:paraId="1F38D321" w14:textId="77777777" w:rsidR="0038620A" w:rsidRPr="0038620A" w:rsidRDefault="0038620A" w:rsidP="00F51000">
      <w:pPr>
        <w:pStyle w:val="BulletIndenttext"/>
      </w:pPr>
      <w:r w:rsidRPr="0038620A">
        <w:t>When entering into buyer/tenant agreements, REALTORS® must advise potential clients of:</w:t>
      </w:r>
    </w:p>
    <w:p w14:paraId="62084C17"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cooperation;</w:t>
      </w:r>
    </w:p>
    <w:p w14:paraId="735BEF0C" w14:textId="77777777" w:rsidR="00CD1724" w:rsidRDefault="00CD1724" w:rsidP="00CD1724">
      <w:pPr>
        <w:pStyle w:val="NumberHanging"/>
      </w:pPr>
      <w:r w:rsidRPr="000E00F0">
        <w:t>2)</w:t>
      </w:r>
      <w:r>
        <w:tab/>
      </w:r>
      <w:r w:rsidRPr="000E00F0">
        <w:t>the amount of compensation to be paid by the client;</w:t>
      </w:r>
    </w:p>
    <w:p w14:paraId="28EE9C0B" w14:textId="77777777" w:rsidR="00CD1724" w:rsidRDefault="00CD1724" w:rsidP="00CD1724">
      <w:pPr>
        <w:pStyle w:val="NumberHanging"/>
      </w:pPr>
      <w:r w:rsidRPr="000E00F0">
        <w:t>3)</w:t>
      </w:r>
      <w:r>
        <w:tab/>
      </w:r>
      <w:r w:rsidRPr="000E00F0">
        <w:t>the potential for additional or offsetting compensation from other brokers, from the seller or landlord, or from other parties;</w:t>
      </w:r>
    </w:p>
    <w:p w14:paraId="64E50F10" w14:textId="77777777" w:rsidR="00CD1724" w:rsidRDefault="00CD1724" w:rsidP="00CD1724">
      <w:pPr>
        <w:pStyle w:val="NumberHanging"/>
      </w:pPr>
      <w:r w:rsidRPr="000E00F0">
        <w:t>4)</w:t>
      </w:r>
      <w:r>
        <w:tab/>
      </w:r>
      <w:r w:rsidRPr="000E00F0">
        <w:t>any potential for the buyer/tenant representative to act as a disclosed dual agent, e.g., listing broker, subagent, landlord’s agent, etc.</w:t>
      </w:r>
      <w:r>
        <w:t>;</w:t>
      </w:r>
      <w:r w:rsidRPr="000E00F0">
        <w:t xml:space="preserve"> and</w:t>
      </w:r>
    </w:p>
    <w:p w14:paraId="427FB413" w14:textId="77777777" w:rsidR="00CD1724" w:rsidRPr="000E00F0" w:rsidRDefault="00CD1724" w:rsidP="00CD1724">
      <w:pPr>
        <w:pStyle w:val="NumberHanging"/>
      </w:pPr>
      <w:r w:rsidRPr="000E00F0">
        <w:t>5)</w:t>
      </w:r>
      <w:r>
        <w:tab/>
      </w:r>
      <w:r w:rsidRPr="000E00F0">
        <w:t>the possibility that sellers or sellers’ representatives may not treat the existence, terms, or conditions of offers as confidential</w:t>
      </w:r>
      <w:r>
        <w:t xml:space="preserve"> </w:t>
      </w:r>
      <w:r w:rsidRPr="000E00F0">
        <w:t xml:space="preserve">unless confidentiality is required by law, regulation, or by any confidentiality agreement between the parties. </w:t>
      </w:r>
      <w:r w:rsidRPr="009D5B3A">
        <w:rPr>
          <w:i/>
        </w:rPr>
        <w:t>(Adopted 1/93, Renumbered 1/98, Amended 1/06)</w:t>
      </w:r>
    </w:p>
    <w:p w14:paraId="382C1FE2" w14:textId="77777777" w:rsidR="0038620A" w:rsidRPr="0038620A" w:rsidRDefault="0038620A" w:rsidP="00CD1724">
      <w:pPr>
        <w:pStyle w:val="BulletBod"/>
      </w:pPr>
      <w:r w:rsidRPr="0038620A">
        <w:t>Standard of Practice 1-14</w:t>
      </w:r>
    </w:p>
    <w:p w14:paraId="0FCFF8EC" w14:textId="77777777" w:rsidR="0038620A" w:rsidRPr="0038620A" w:rsidRDefault="0038620A" w:rsidP="00F51000">
      <w:pPr>
        <w:pStyle w:val="BulletIndenttext"/>
      </w:pPr>
      <w:r w:rsidRPr="0038620A">
        <w:t xml:space="preserve">Fees for preparing appraisals or other valuations shall not be contingent upon the amount of the appraisal or valuation. </w:t>
      </w:r>
      <w:r w:rsidRPr="00CD1724">
        <w:rPr>
          <w:i/>
        </w:rPr>
        <w:t>(Adopted 1/02)</w:t>
      </w:r>
    </w:p>
    <w:p w14:paraId="388D24B7" w14:textId="77777777" w:rsidR="0038620A" w:rsidRPr="0038620A" w:rsidRDefault="0038620A" w:rsidP="00CD1724">
      <w:pPr>
        <w:pStyle w:val="BulletBod"/>
      </w:pPr>
      <w:r w:rsidRPr="0038620A">
        <w:t>Standard of Practice 1-15</w:t>
      </w:r>
    </w:p>
    <w:p w14:paraId="19C6560D" w14:textId="77777777" w:rsidR="0038620A" w:rsidRPr="0038620A" w:rsidRDefault="0038620A" w:rsidP="00F51000">
      <w:pPr>
        <w:pStyle w:val="BulletIndenttext"/>
      </w:pPr>
      <w:r w:rsidRPr="0038620A">
        <w:t xml:space="preserve">REALTORS®, in response to inquiries from buyers or cooperating brokers shall, with the sellers’ approval, disclose the existence of offers on the property. Where disclosure is authorized, REALTORS® shall also disclose, if asked, whether offers were obtained by the listing licensee, another licensee in the listing firm, or by a cooperating broker. </w:t>
      </w:r>
      <w:r w:rsidRPr="00CD1724">
        <w:rPr>
          <w:i/>
        </w:rPr>
        <w:t>(Adopted 1/03, Amended 1/09)</w:t>
      </w:r>
    </w:p>
    <w:p w14:paraId="68DFF4D5" w14:textId="77777777" w:rsidR="0038620A" w:rsidRPr="0038620A" w:rsidRDefault="0038620A" w:rsidP="00CD1724">
      <w:pPr>
        <w:pStyle w:val="BulletBod"/>
      </w:pPr>
      <w:r w:rsidRPr="0038620A">
        <w:t>Standard of Practice 1-16</w:t>
      </w:r>
    </w:p>
    <w:p w14:paraId="72C06D7C" w14:textId="77777777" w:rsidR="0038620A" w:rsidRPr="0038620A" w:rsidRDefault="0038620A" w:rsidP="00F51000">
      <w:pPr>
        <w:pStyle w:val="BulletIndenttext"/>
      </w:pPr>
      <w:r w:rsidRPr="0038620A">
        <w:t xml:space="preserve">REALTORS® shall not access or use, or permit or enable others to access or use, listed or managed property on terms or conditions other than those authorized by the owner or seller. </w:t>
      </w:r>
      <w:r w:rsidRPr="00CD1724">
        <w:rPr>
          <w:i/>
        </w:rPr>
        <w:t>(Adopted 1/12)</w:t>
      </w:r>
    </w:p>
    <w:p w14:paraId="5B3533A5" w14:textId="77777777" w:rsidR="0038620A" w:rsidRPr="0038620A" w:rsidRDefault="0038620A" w:rsidP="00CD1724">
      <w:pPr>
        <w:pStyle w:val="SmallSubhead"/>
      </w:pPr>
      <w:r w:rsidRPr="0038620A">
        <w:t>Article 2</w:t>
      </w:r>
    </w:p>
    <w:p w14:paraId="230B15B0" w14:textId="77777777" w:rsidR="0038620A" w:rsidRPr="0038620A" w:rsidRDefault="0038620A" w:rsidP="00CD1724">
      <w:r w:rsidRPr="0038620A">
        <w:t xml:space="preserve">REALTORS® shall avoid exaggeration, misrepresentation, or concealment of pertinent facts relating to the property or the transaction. REALTORS® shall not, however, be obligated to discover latent defects in the property, to advise on matters outside the scope of their real estate license, or to disclose facts which are confidential under the scope of agency or non-agency relationships as defined by state law. </w:t>
      </w:r>
      <w:r w:rsidRPr="00CD1724">
        <w:rPr>
          <w:i/>
          <w:iCs/>
        </w:rPr>
        <w:t>(Amended 1/00)</w:t>
      </w:r>
    </w:p>
    <w:p w14:paraId="7B4BC51E" w14:textId="77777777" w:rsidR="0038620A" w:rsidRPr="0038620A" w:rsidRDefault="0038620A" w:rsidP="00CD1724">
      <w:pPr>
        <w:pStyle w:val="BulletBod"/>
      </w:pPr>
      <w:r w:rsidRPr="0038620A">
        <w:lastRenderedPageBreak/>
        <w:t>Standard of Practice 2-1</w:t>
      </w:r>
    </w:p>
    <w:p w14:paraId="24D61B58" w14:textId="77777777" w:rsidR="0038620A" w:rsidRPr="00CD1724" w:rsidRDefault="0038620A" w:rsidP="00F51000">
      <w:pPr>
        <w:pStyle w:val="BulletIndenttext"/>
      </w:pPr>
      <w:r w:rsidRPr="0038620A">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CD1724">
        <w:rPr>
          <w:i/>
        </w:rPr>
        <w:t>(Amended 1/96)</w:t>
      </w:r>
    </w:p>
    <w:p w14:paraId="44E3B3CB" w14:textId="77777777" w:rsidR="0038620A" w:rsidRPr="0038620A" w:rsidRDefault="0038620A" w:rsidP="00CD1724">
      <w:pPr>
        <w:pStyle w:val="BulletBod"/>
      </w:pPr>
      <w:r w:rsidRPr="0038620A">
        <w:t>Standard of Practice 2-2</w:t>
      </w:r>
    </w:p>
    <w:p w14:paraId="6E754EC1" w14:textId="77777777" w:rsidR="0038620A" w:rsidRPr="0038620A" w:rsidRDefault="0038620A" w:rsidP="00F51000">
      <w:pPr>
        <w:pStyle w:val="BulletIndenttext"/>
      </w:pPr>
      <w:r w:rsidRPr="0038620A">
        <w:t>(Renumbered as Standard of Practice 1-12 1/98)</w:t>
      </w:r>
    </w:p>
    <w:p w14:paraId="255B446A" w14:textId="77777777" w:rsidR="0038620A" w:rsidRPr="0038620A" w:rsidRDefault="0038620A" w:rsidP="00CD1724">
      <w:pPr>
        <w:pStyle w:val="BulletBod"/>
      </w:pPr>
      <w:r w:rsidRPr="0038620A">
        <w:t>Standard of Practice 2-3</w:t>
      </w:r>
    </w:p>
    <w:p w14:paraId="395C6B8D" w14:textId="77777777" w:rsidR="0038620A" w:rsidRPr="0038620A" w:rsidRDefault="0038620A" w:rsidP="00F51000">
      <w:pPr>
        <w:pStyle w:val="BulletIndenttext"/>
      </w:pPr>
      <w:r w:rsidRPr="0038620A">
        <w:t>(Renumbered as Standard of Practice 1-13 1/98)</w:t>
      </w:r>
    </w:p>
    <w:p w14:paraId="2996E048" w14:textId="77777777" w:rsidR="0038620A" w:rsidRPr="0038620A" w:rsidRDefault="0038620A" w:rsidP="00CD1724">
      <w:pPr>
        <w:pStyle w:val="BulletBod"/>
      </w:pPr>
      <w:r w:rsidRPr="0038620A">
        <w:t>Standard of Practice 2-4</w:t>
      </w:r>
    </w:p>
    <w:p w14:paraId="1C26FEC1" w14:textId="77777777" w:rsidR="0038620A" w:rsidRPr="0038620A" w:rsidRDefault="0038620A" w:rsidP="00F51000">
      <w:pPr>
        <w:pStyle w:val="BulletIndenttext"/>
      </w:pPr>
      <w:r w:rsidRPr="0038620A">
        <w:t>REALTORS® shall not be parties to the naming of a false consideration in any document, unless it be the naming of an obviously nominal consideration.</w:t>
      </w:r>
    </w:p>
    <w:p w14:paraId="1F07E85D" w14:textId="77777777" w:rsidR="0038620A" w:rsidRPr="0038620A" w:rsidRDefault="0038620A" w:rsidP="00CD1724">
      <w:pPr>
        <w:pStyle w:val="BulletBod"/>
      </w:pPr>
      <w:r w:rsidRPr="0038620A">
        <w:t>Standard of Practice 2-5</w:t>
      </w:r>
    </w:p>
    <w:p w14:paraId="0D69FEBF" w14:textId="77777777" w:rsidR="0038620A" w:rsidRPr="00CD1724" w:rsidRDefault="0038620A" w:rsidP="00F51000">
      <w:pPr>
        <w:pStyle w:val="BulletIndenttext"/>
        <w:rPr>
          <w:i/>
        </w:rPr>
      </w:pPr>
      <w:r w:rsidRPr="0038620A">
        <w:t xml:space="preserve">Factors defined as “non-material” by law or regulation or which are expressly referenced in law or regulation as not being subject to disclosure are considered not “pertinent” for purposes of Article 2. </w:t>
      </w:r>
      <w:r w:rsidRPr="00CD1724">
        <w:rPr>
          <w:i/>
        </w:rPr>
        <w:t>(Adopted 1/93)</w:t>
      </w:r>
    </w:p>
    <w:p w14:paraId="365E9963" w14:textId="77777777" w:rsidR="0038620A" w:rsidRPr="0038620A" w:rsidRDefault="0038620A" w:rsidP="00CD1724">
      <w:pPr>
        <w:pStyle w:val="SmallSubhead"/>
      </w:pPr>
      <w:r w:rsidRPr="0038620A">
        <w:t>Article 3</w:t>
      </w:r>
    </w:p>
    <w:p w14:paraId="662F470D" w14:textId="77777777" w:rsidR="0038620A" w:rsidRPr="0038620A" w:rsidRDefault="0038620A" w:rsidP="00CD1724">
      <w:r w:rsidRPr="0038620A">
        <w:t xml:space="preserve">REALTORS® shall cooperate with other brokers except when cooperation is not in the client’s best interest. The obligation to cooperate does not include the obligation to share commissions, fees, or to otherwise compensate another broker. </w:t>
      </w:r>
      <w:r w:rsidRPr="00CD1724">
        <w:rPr>
          <w:i/>
          <w:iCs/>
        </w:rPr>
        <w:t>(Amended 1/95)</w:t>
      </w:r>
    </w:p>
    <w:p w14:paraId="3EC5A0A1" w14:textId="77777777" w:rsidR="0038620A" w:rsidRPr="0038620A" w:rsidRDefault="0038620A" w:rsidP="00CD1724">
      <w:pPr>
        <w:pStyle w:val="BulletBod"/>
      </w:pPr>
      <w:r w:rsidRPr="0038620A">
        <w:t>Standard of Practice 3-1</w:t>
      </w:r>
    </w:p>
    <w:p w14:paraId="3EB01156" w14:textId="77777777" w:rsidR="0038620A" w:rsidRPr="00CD1724" w:rsidRDefault="0038620A" w:rsidP="00F51000">
      <w:pPr>
        <w:pStyle w:val="BulletIndenttext"/>
        <w:rPr>
          <w:i/>
        </w:rPr>
      </w:pPr>
      <w:r w:rsidRPr="0038620A">
        <w:t xml:space="preserve">REALTORS®, acting as exclusive agents or brokers of sellers/ 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Pr="00CD1724">
        <w:rPr>
          <w:i/>
        </w:rPr>
        <w:t>(Amended 1/99)</w:t>
      </w:r>
    </w:p>
    <w:p w14:paraId="0395E9B6" w14:textId="77777777" w:rsidR="0038620A" w:rsidRPr="0038620A" w:rsidRDefault="0038620A" w:rsidP="00CD1724">
      <w:pPr>
        <w:pStyle w:val="BulletBod"/>
      </w:pPr>
      <w:r w:rsidRPr="0038620A">
        <w:t>Standard of Practice 3-2</w:t>
      </w:r>
    </w:p>
    <w:p w14:paraId="293399F3" w14:textId="77777777" w:rsidR="0038620A" w:rsidRPr="00CD1724" w:rsidRDefault="0038620A" w:rsidP="00F51000">
      <w:pPr>
        <w:pStyle w:val="BulletIndenttext"/>
        <w:rPr>
          <w:i/>
        </w:rPr>
      </w:pPr>
      <w:r w:rsidRPr="0038620A">
        <w:t xml:space="preserve">Any change in compensation offered for cooperative services must be communicated to the other REALTOR® prior to the time that REALTOR® submits an offer to purchase/lease the property. After a REALTOR® has submitted an offer to purchase or lease property, the listing broker may not attempt to unilaterally modify the offered compensation with respect to that cooperative transaction. </w:t>
      </w:r>
      <w:r w:rsidRPr="00CD1724">
        <w:rPr>
          <w:i/>
        </w:rPr>
        <w:t>(Amended 1/14)</w:t>
      </w:r>
    </w:p>
    <w:p w14:paraId="3BA5C6E9" w14:textId="77777777" w:rsidR="0038620A" w:rsidRPr="0038620A" w:rsidRDefault="0038620A" w:rsidP="00CD1724">
      <w:pPr>
        <w:pStyle w:val="BulletBod"/>
      </w:pPr>
      <w:r w:rsidRPr="0038620A">
        <w:t>Standard of Practice 3-3</w:t>
      </w:r>
    </w:p>
    <w:p w14:paraId="61CCA4FF" w14:textId="77777777" w:rsidR="0038620A" w:rsidRPr="0038620A" w:rsidRDefault="0038620A" w:rsidP="00F51000">
      <w:pPr>
        <w:pStyle w:val="BulletIndenttext"/>
      </w:pPr>
      <w:r w:rsidRPr="0038620A">
        <w:t xml:space="preserve">Standard of Practice 3-2 does not preclude the listing broker and cooperating broker from entering into an agreement to change cooperative compensation. </w:t>
      </w:r>
      <w:r w:rsidRPr="00CD1724">
        <w:rPr>
          <w:i/>
        </w:rPr>
        <w:t>(Adopted 1/94)</w:t>
      </w:r>
    </w:p>
    <w:p w14:paraId="02E2A800" w14:textId="77777777" w:rsidR="0038620A" w:rsidRPr="0038620A" w:rsidRDefault="0038620A" w:rsidP="00CD1724">
      <w:pPr>
        <w:pStyle w:val="BulletBod"/>
      </w:pPr>
      <w:r w:rsidRPr="0038620A">
        <w:t>Standard of Practice 3-4</w:t>
      </w:r>
    </w:p>
    <w:p w14:paraId="4C53C7EA" w14:textId="77777777" w:rsidR="0038620A" w:rsidRPr="00CD1724" w:rsidRDefault="0038620A" w:rsidP="00F51000">
      <w:pPr>
        <w:pStyle w:val="BulletIndenttext"/>
      </w:pPr>
      <w:r w:rsidRPr="0038620A">
        <w:t xml:space="preserve">REALTORS®,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D1724">
        <w:rPr>
          <w:i/>
        </w:rPr>
        <w:t>(Amended 1/02)</w:t>
      </w:r>
    </w:p>
    <w:p w14:paraId="45293387" w14:textId="77777777" w:rsidR="0038620A" w:rsidRPr="0038620A" w:rsidRDefault="0038620A" w:rsidP="00CD1724">
      <w:pPr>
        <w:pStyle w:val="BulletBod"/>
      </w:pPr>
      <w:r w:rsidRPr="0038620A">
        <w:lastRenderedPageBreak/>
        <w:t>Standard of Practice 3-5</w:t>
      </w:r>
    </w:p>
    <w:p w14:paraId="58AA9284" w14:textId="77777777" w:rsidR="0038620A" w:rsidRPr="00CD1724" w:rsidRDefault="0038620A" w:rsidP="00F51000">
      <w:pPr>
        <w:pStyle w:val="BulletIndenttext"/>
        <w:rPr>
          <w:i/>
        </w:rPr>
      </w:pPr>
      <w:r w:rsidRPr="0038620A">
        <w:t xml:space="preserve">It is the obligation of subagents to promptly disclose all pertinent facts to the principal’s agent prior to as well as after a purchase or lease agreement is executed. </w:t>
      </w:r>
      <w:r w:rsidRPr="00CD1724">
        <w:rPr>
          <w:i/>
        </w:rPr>
        <w:t>(Amended 1/93)</w:t>
      </w:r>
    </w:p>
    <w:p w14:paraId="22C3AEF1" w14:textId="77777777" w:rsidR="0038620A" w:rsidRPr="0038620A" w:rsidRDefault="0038620A" w:rsidP="00CD1724">
      <w:pPr>
        <w:pStyle w:val="BulletBod"/>
      </w:pPr>
      <w:r w:rsidRPr="0038620A">
        <w:t>Standard of Practice 3-6</w:t>
      </w:r>
    </w:p>
    <w:p w14:paraId="481B16FC" w14:textId="77777777" w:rsidR="0038620A" w:rsidRPr="00CD1724" w:rsidRDefault="0038620A" w:rsidP="00F51000">
      <w:pPr>
        <w:pStyle w:val="BulletIndenttext"/>
        <w:rPr>
          <w:i/>
        </w:rPr>
      </w:pPr>
      <w:r w:rsidRPr="0038620A">
        <w:t xml:space="preserve">REALTORS® shall disclose the existence of accepted offers, including offers with unresolved contingencies, to any broker seeking cooperation. </w:t>
      </w:r>
      <w:r w:rsidRPr="00CD1724">
        <w:rPr>
          <w:i/>
        </w:rPr>
        <w:t>(Adopted 5/86, Amended 1/04)</w:t>
      </w:r>
    </w:p>
    <w:p w14:paraId="524DADAB" w14:textId="77777777" w:rsidR="0038620A" w:rsidRPr="0038620A" w:rsidRDefault="0038620A" w:rsidP="00CD1724">
      <w:pPr>
        <w:pStyle w:val="BulletBod"/>
      </w:pPr>
      <w:r w:rsidRPr="0038620A">
        <w:t>Standard of Practice 3-7</w:t>
      </w:r>
    </w:p>
    <w:p w14:paraId="090C5716" w14:textId="77777777" w:rsidR="0038620A" w:rsidRPr="00CD1724" w:rsidRDefault="0038620A" w:rsidP="00F51000">
      <w:pPr>
        <w:pStyle w:val="BulletIndenttext"/>
        <w:rPr>
          <w:i/>
        </w:rPr>
      </w:pPr>
      <w:r w:rsidRPr="0038620A">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CD1724">
        <w:rPr>
          <w:i/>
        </w:rPr>
        <w:t>(Amended 1/11)</w:t>
      </w:r>
    </w:p>
    <w:p w14:paraId="397591ED" w14:textId="77777777" w:rsidR="0038620A" w:rsidRPr="0038620A" w:rsidRDefault="0038620A" w:rsidP="00CD1724">
      <w:pPr>
        <w:pStyle w:val="BulletBod"/>
      </w:pPr>
      <w:r w:rsidRPr="0038620A">
        <w:t>Standard of Practice 3-8</w:t>
      </w:r>
    </w:p>
    <w:p w14:paraId="6E6C0E02" w14:textId="77777777" w:rsidR="0038620A" w:rsidRPr="00CD1724" w:rsidRDefault="0038620A" w:rsidP="00F51000">
      <w:pPr>
        <w:pStyle w:val="BulletIndenttext"/>
        <w:rPr>
          <w:i/>
        </w:rPr>
      </w:pPr>
      <w:r w:rsidRPr="0038620A">
        <w:t xml:space="preserve">REALTORS® shall not misrepresent the availability of access to show or inspect a listed property. </w:t>
      </w:r>
      <w:r w:rsidRPr="00CD1724">
        <w:rPr>
          <w:i/>
        </w:rPr>
        <w:t>(Amended 11/87)</w:t>
      </w:r>
    </w:p>
    <w:p w14:paraId="4262458F" w14:textId="77777777" w:rsidR="0038620A" w:rsidRPr="0038620A" w:rsidRDefault="0038620A" w:rsidP="00CD1724">
      <w:pPr>
        <w:pStyle w:val="BulletBod"/>
      </w:pPr>
      <w:r w:rsidRPr="0038620A">
        <w:t>Standard of Practice 3-9</w:t>
      </w:r>
    </w:p>
    <w:p w14:paraId="4F1348E7" w14:textId="471CC4BE" w:rsidR="0038620A" w:rsidRPr="00CD1724" w:rsidRDefault="0038620A" w:rsidP="00F51000">
      <w:pPr>
        <w:pStyle w:val="BulletIndenttext"/>
        <w:rPr>
          <w:i/>
        </w:rPr>
      </w:pPr>
      <w:r w:rsidRPr="0038620A">
        <w:t xml:space="preserve">REALTORS® shall not provide access to listed property on terms other than those established by the owner or the </w:t>
      </w:r>
      <w:r w:rsidR="007337CD">
        <w:t>seller</w:t>
      </w:r>
      <w:r w:rsidRPr="0038620A">
        <w:t xml:space="preserve">. </w:t>
      </w:r>
      <w:r w:rsidRPr="00CD1724">
        <w:rPr>
          <w:i/>
        </w:rPr>
        <w:t>(Adopted 1/10</w:t>
      </w:r>
      <w:r w:rsidR="007337CD">
        <w:rPr>
          <w:i/>
        </w:rPr>
        <w:t>, Amended 1/23</w:t>
      </w:r>
      <w:r w:rsidRPr="00CD1724">
        <w:rPr>
          <w:i/>
        </w:rPr>
        <w:t>)</w:t>
      </w:r>
    </w:p>
    <w:p w14:paraId="31E0AA79" w14:textId="77777777" w:rsidR="0038620A" w:rsidRPr="0038620A" w:rsidRDefault="0038620A" w:rsidP="00CD1724">
      <w:pPr>
        <w:pStyle w:val="BulletBod"/>
      </w:pPr>
      <w:r w:rsidRPr="0038620A">
        <w:t>Standard of Practice 3-10</w:t>
      </w:r>
    </w:p>
    <w:p w14:paraId="12F8B4A8" w14:textId="77777777" w:rsidR="0038620A" w:rsidRPr="00CD1724" w:rsidRDefault="0038620A" w:rsidP="00F51000">
      <w:pPr>
        <w:pStyle w:val="BulletIndenttext"/>
        <w:rPr>
          <w:i/>
        </w:rPr>
      </w:pPr>
      <w:r w:rsidRPr="0038620A">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CD1724">
        <w:rPr>
          <w:i/>
        </w:rPr>
        <w:t>(Adopted 1/11)</w:t>
      </w:r>
    </w:p>
    <w:p w14:paraId="6A375C8F" w14:textId="77777777" w:rsidR="0038620A" w:rsidRPr="0038620A" w:rsidRDefault="0038620A" w:rsidP="00CD1724">
      <w:pPr>
        <w:pStyle w:val="BulletBod"/>
      </w:pPr>
      <w:r w:rsidRPr="0038620A">
        <w:t>Standard of Practice 3-11</w:t>
      </w:r>
    </w:p>
    <w:p w14:paraId="68E6B762" w14:textId="7FF81D6F" w:rsidR="0038620A" w:rsidRPr="00CD1724" w:rsidRDefault="0038620A" w:rsidP="00F51000">
      <w:pPr>
        <w:pStyle w:val="BulletIndenttext"/>
        <w:rPr>
          <w:i/>
        </w:rPr>
      </w:pPr>
      <w:r w:rsidRPr="0038620A">
        <w:t xml:space="preserve">REALTORS® may not refuse to cooperate on the basis of a broker’s race, color, religion, sex, </w:t>
      </w:r>
      <w:r w:rsidR="007337CD">
        <w:t>disability</w:t>
      </w:r>
      <w:r w:rsidRPr="0038620A">
        <w:t xml:space="preserve">, familial status, national origin, sexual orientation, or gender identity. </w:t>
      </w:r>
      <w:r w:rsidRPr="00CD1724">
        <w:rPr>
          <w:i/>
        </w:rPr>
        <w:t>(Adopted 1/20</w:t>
      </w:r>
      <w:r w:rsidR="007337CD">
        <w:rPr>
          <w:i/>
        </w:rPr>
        <w:t>, Amended 1/23</w:t>
      </w:r>
      <w:r w:rsidRPr="00CD1724">
        <w:rPr>
          <w:i/>
        </w:rPr>
        <w:t>)</w:t>
      </w:r>
    </w:p>
    <w:p w14:paraId="761617D8" w14:textId="77777777" w:rsidR="0038620A" w:rsidRPr="0038620A" w:rsidRDefault="0038620A" w:rsidP="00CD1724">
      <w:pPr>
        <w:pStyle w:val="SmallSubhead"/>
      </w:pPr>
      <w:r w:rsidRPr="0038620A">
        <w:t>Article 4</w:t>
      </w:r>
    </w:p>
    <w:p w14:paraId="489DB33A" w14:textId="77777777" w:rsidR="0038620A" w:rsidRPr="00CD1724" w:rsidRDefault="0038620A" w:rsidP="00CD1724">
      <w:pPr>
        <w:rPr>
          <w:i/>
          <w:iCs/>
        </w:rPr>
      </w:pPr>
      <w:r w:rsidRPr="0038620A">
        <w:t xml:space="preserve">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REALTORS® shall reveal their ownership or interest in writing to the purchaser or the purchaser’s representative. </w:t>
      </w:r>
      <w:r w:rsidRPr="00CD1724">
        <w:rPr>
          <w:i/>
          <w:iCs/>
        </w:rPr>
        <w:t>(Amended 1/00)</w:t>
      </w:r>
    </w:p>
    <w:p w14:paraId="64F1985A" w14:textId="77777777" w:rsidR="0038620A" w:rsidRPr="0038620A" w:rsidRDefault="0038620A" w:rsidP="00CD1724">
      <w:pPr>
        <w:pStyle w:val="BulletBod"/>
      </w:pPr>
      <w:r w:rsidRPr="0038620A">
        <w:t>Standard of Practice 4-1</w:t>
      </w:r>
    </w:p>
    <w:p w14:paraId="236E9E32" w14:textId="77777777" w:rsidR="0038620A" w:rsidRPr="00CD1724" w:rsidRDefault="0038620A" w:rsidP="00F51000">
      <w:pPr>
        <w:pStyle w:val="BulletIndenttext"/>
        <w:rPr>
          <w:i/>
        </w:rPr>
      </w:pPr>
      <w:r w:rsidRPr="0038620A">
        <w:t xml:space="preserve">For the protection of all parties, the disclosures required by Article 4 shall be in writing and provided by REALTORS® prior to the signing of any contract. </w:t>
      </w:r>
      <w:r w:rsidRPr="00CD1724">
        <w:rPr>
          <w:i/>
        </w:rPr>
        <w:t>(Adopted 2/86)</w:t>
      </w:r>
    </w:p>
    <w:p w14:paraId="65B7B469" w14:textId="77777777" w:rsidR="0038620A" w:rsidRPr="0038620A" w:rsidRDefault="0038620A" w:rsidP="00CD1724">
      <w:pPr>
        <w:pStyle w:val="SmallSubhead"/>
      </w:pPr>
      <w:r w:rsidRPr="0038620A">
        <w:t>Article 5</w:t>
      </w:r>
    </w:p>
    <w:p w14:paraId="53910E97" w14:textId="77777777" w:rsidR="0038620A" w:rsidRPr="0038620A" w:rsidRDefault="0038620A" w:rsidP="00CD1724">
      <w:r w:rsidRPr="0038620A">
        <w:t>REALTORS® shall not undertake to provide professional services concerning a property or its value where they have a present or contemplated interest unless such interest is specifically disclosed to all affected parties.</w:t>
      </w:r>
    </w:p>
    <w:p w14:paraId="7EE986A7" w14:textId="77777777" w:rsidR="0038620A" w:rsidRPr="0038620A" w:rsidRDefault="0038620A" w:rsidP="00CD1724">
      <w:pPr>
        <w:pStyle w:val="SmallSubhead"/>
      </w:pPr>
      <w:r w:rsidRPr="0038620A">
        <w:t>Article 6</w:t>
      </w:r>
    </w:p>
    <w:p w14:paraId="5FDF9FAA" w14:textId="77777777" w:rsidR="0038620A" w:rsidRPr="0038620A" w:rsidRDefault="0038620A" w:rsidP="00CD1724">
      <w:r w:rsidRPr="0038620A">
        <w:t>REALTORS® shall not accept any commission, rebate, or profit on expenditures made for their client, without the client’s knowledge and consent.</w:t>
      </w:r>
    </w:p>
    <w:p w14:paraId="20FD2549" w14:textId="77777777" w:rsidR="0038620A" w:rsidRPr="00CD1724" w:rsidRDefault="0038620A" w:rsidP="00CD1724">
      <w:pPr>
        <w:rPr>
          <w:i/>
          <w:iCs/>
        </w:rPr>
      </w:pPr>
      <w:r w:rsidRPr="0038620A">
        <w:lastRenderedPageBreak/>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CD1724">
        <w:rPr>
          <w:i/>
          <w:iCs/>
        </w:rPr>
        <w:t>(Amended 1/99)</w:t>
      </w:r>
    </w:p>
    <w:p w14:paraId="2A8C23E8" w14:textId="77777777" w:rsidR="0038620A" w:rsidRPr="0038620A" w:rsidRDefault="0038620A" w:rsidP="00CD1724">
      <w:pPr>
        <w:pStyle w:val="BulletBod"/>
      </w:pPr>
      <w:r w:rsidRPr="0038620A">
        <w:t>Standard of Practice 6-1</w:t>
      </w:r>
    </w:p>
    <w:p w14:paraId="5D4A5292" w14:textId="77777777" w:rsidR="0038620A" w:rsidRPr="0038620A" w:rsidRDefault="0038620A" w:rsidP="00F51000">
      <w:pPr>
        <w:pStyle w:val="BulletIndenttext"/>
      </w:pPr>
      <w:r w:rsidRPr="0038620A">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CD1724">
        <w:rPr>
          <w:i/>
        </w:rPr>
        <w:t>(Amended 5/88)</w:t>
      </w:r>
    </w:p>
    <w:p w14:paraId="074E9C56" w14:textId="77777777" w:rsidR="0038620A" w:rsidRPr="0038620A" w:rsidRDefault="0038620A" w:rsidP="00CD1724">
      <w:pPr>
        <w:pStyle w:val="SmallSubhead"/>
      </w:pPr>
      <w:r w:rsidRPr="0038620A">
        <w:t>Article 7</w:t>
      </w:r>
    </w:p>
    <w:p w14:paraId="6DD034EE" w14:textId="77777777" w:rsidR="0038620A" w:rsidRPr="0038620A" w:rsidRDefault="0038620A" w:rsidP="00CD1724">
      <w:r w:rsidRPr="0038620A">
        <w:t xml:space="preserve">In a transaction, REALTORS® shall not accept compensation from more than one party, even if permitted by law, without disclosure to all parties and the informed consent of the REALTOR®’s client or clients. </w:t>
      </w:r>
      <w:r w:rsidRPr="00CD1724">
        <w:rPr>
          <w:i/>
          <w:iCs/>
        </w:rPr>
        <w:t>(Amended 1/93)</w:t>
      </w:r>
    </w:p>
    <w:p w14:paraId="678B764F" w14:textId="77777777" w:rsidR="0038620A" w:rsidRPr="0038620A" w:rsidRDefault="0038620A" w:rsidP="00CD1724">
      <w:pPr>
        <w:pStyle w:val="SmallSubhead"/>
      </w:pPr>
      <w:r w:rsidRPr="0038620A">
        <w:t>Article 8</w:t>
      </w:r>
    </w:p>
    <w:p w14:paraId="6C46AB9C" w14:textId="77777777" w:rsidR="0038620A" w:rsidRPr="0038620A" w:rsidRDefault="0038620A" w:rsidP="00CD1724">
      <w:r w:rsidRPr="0038620A">
        <w:t>REALTORS® shall keep in a special account in an appropriate financial institution, separated from their own funds, monies coming into their possession in trust for other persons, such as escrows, trust funds, clients’ monies, and other like items.</w:t>
      </w:r>
    </w:p>
    <w:p w14:paraId="6E3263A0" w14:textId="77777777" w:rsidR="0038620A" w:rsidRPr="0038620A" w:rsidRDefault="0038620A" w:rsidP="00CD1724">
      <w:pPr>
        <w:pStyle w:val="SmallSubhead"/>
      </w:pPr>
      <w:r w:rsidRPr="0038620A">
        <w:t>Article 9</w:t>
      </w:r>
    </w:p>
    <w:p w14:paraId="1E24D6F4" w14:textId="77777777" w:rsidR="0038620A" w:rsidRPr="0038620A" w:rsidRDefault="0038620A" w:rsidP="00CD1724">
      <w:r w:rsidRPr="0038620A">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CD1724">
        <w:rPr>
          <w:i/>
          <w:iCs/>
        </w:rPr>
        <w:t>(Amended 1/04)</w:t>
      </w:r>
    </w:p>
    <w:p w14:paraId="065722CA" w14:textId="77777777" w:rsidR="0038620A" w:rsidRPr="0038620A" w:rsidRDefault="0038620A" w:rsidP="00CD1724">
      <w:pPr>
        <w:pStyle w:val="BulletBod"/>
      </w:pPr>
      <w:r w:rsidRPr="0038620A">
        <w:t>Standard of Practice 9-1</w:t>
      </w:r>
    </w:p>
    <w:p w14:paraId="57DE522F" w14:textId="77777777" w:rsidR="0038620A" w:rsidRPr="00CD1724" w:rsidRDefault="0038620A" w:rsidP="00F51000">
      <w:pPr>
        <w:pStyle w:val="BulletIndenttext"/>
        <w:rPr>
          <w:i/>
        </w:rPr>
      </w:pPr>
      <w:r w:rsidRPr="0038620A">
        <w:t xml:space="preserve">For the protection of all parties, REALTORS® shall use reasonable care to ensure that documents pertaining to the purchase, sale, or lease of real estate are kept current through the use of written extensions or amendments. </w:t>
      </w:r>
      <w:r w:rsidRPr="00CD1724">
        <w:rPr>
          <w:i/>
        </w:rPr>
        <w:t>(Amended 1/93)</w:t>
      </w:r>
    </w:p>
    <w:p w14:paraId="0703B4C3" w14:textId="77777777" w:rsidR="0038620A" w:rsidRPr="0038620A" w:rsidRDefault="0038620A" w:rsidP="00CD1724">
      <w:pPr>
        <w:pStyle w:val="BulletBod"/>
      </w:pPr>
      <w:r w:rsidRPr="0038620A">
        <w:t>Standard of Practice 9-2</w:t>
      </w:r>
    </w:p>
    <w:p w14:paraId="343A4E98" w14:textId="77777777" w:rsidR="0038620A" w:rsidRPr="00CD1724" w:rsidRDefault="0038620A" w:rsidP="00F51000">
      <w:pPr>
        <w:pStyle w:val="BulletIndenttext"/>
        <w:rPr>
          <w:i/>
        </w:rPr>
      </w:pPr>
      <w:r w:rsidRPr="0038620A">
        <w:t xml:space="preserve">When assisting or enabling a client or customer in establishing a contractual relationship (e.g., listing and representation agreements, purchase agreements, leases, etc.) electronically, REALTORS® shall make reasonable efforts to explain the nature and disclose the specific terms of the contractual relationship being established prior to it being agreed to by a contracting party. </w:t>
      </w:r>
      <w:r w:rsidRPr="00CD1724">
        <w:rPr>
          <w:i/>
        </w:rPr>
        <w:t>(Adopted 1/07)</w:t>
      </w:r>
    </w:p>
    <w:p w14:paraId="3BE5E813" w14:textId="77777777" w:rsidR="0038620A" w:rsidRPr="0038620A" w:rsidRDefault="0038620A" w:rsidP="00CD1724">
      <w:pPr>
        <w:pStyle w:val="BoldItalicSubhed"/>
      </w:pPr>
      <w:r w:rsidRPr="0038620A">
        <w:t>Duties to the Public</w:t>
      </w:r>
    </w:p>
    <w:p w14:paraId="7E04E5FC" w14:textId="77777777" w:rsidR="0038620A" w:rsidRPr="0038620A" w:rsidRDefault="0038620A" w:rsidP="00CD1724">
      <w:pPr>
        <w:pStyle w:val="SmallSubhead"/>
      </w:pPr>
      <w:r w:rsidRPr="0038620A">
        <w:t>Article 10</w:t>
      </w:r>
    </w:p>
    <w:p w14:paraId="1CF7E085" w14:textId="6C2143C3" w:rsidR="0038620A" w:rsidRPr="0038620A" w:rsidRDefault="0038620A" w:rsidP="00CD1724">
      <w:r w:rsidRPr="0038620A">
        <w:t xml:space="preserve">REALTORS® shall not deny equal professional services to any person for reasons of race, color, religion, sex, </w:t>
      </w:r>
      <w:r w:rsidR="00C877C2">
        <w:t>disability</w:t>
      </w:r>
      <w:r w:rsidRPr="0038620A">
        <w:t xml:space="preserve">, familial status, national origin, sexual orientation, or gender identity. REALTORS® shall not be parties to any plan or agreement to discriminate against a person or persons on the basis of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6C6D1E6A" w14:textId="0615DD63" w:rsidR="0038620A" w:rsidRPr="0038620A" w:rsidRDefault="0038620A" w:rsidP="00CD1724">
      <w:r w:rsidRPr="0038620A">
        <w:t xml:space="preserve">REALTORS®, in their real estate employment practices, shall not discriminate against any person or persons on the basis of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3134A904" w14:textId="77777777" w:rsidR="0038620A" w:rsidRPr="0038620A" w:rsidRDefault="0038620A" w:rsidP="00CD1724">
      <w:pPr>
        <w:pStyle w:val="BulletBod"/>
      </w:pPr>
      <w:r w:rsidRPr="0038620A">
        <w:lastRenderedPageBreak/>
        <w:t>Standard of Practice 10-1</w:t>
      </w:r>
    </w:p>
    <w:p w14:paraId="4C44D67E" w14:textId="77777777" w:rsidR="0038620A" w:rsidRPr="00CD1724" w:rsidRDefault="0038620A" w:rsidP="00F51000">
      <w:pPr>
        <w:pStyle w:val="BulletIndenttext"/>
        <w:rPr>
          <w:i/>
        </w:rPr>
      </w:pPr>
      <w:r w:rsidRPr="0038620A">
        <w:t xml:space="preserve">When involved in the sale or lease of a residence, REALTORS® shall not volunteer information regarding the racial, religious or ethnic composition of any neighborhood nor shall they engage in any activity which may result in panic selling, however, REALTORS® may provide other demographic information. </w:t>
      </w:r>
      <w:r w:rsidRPr="00CD1724">
        <w:rPr>
          <w:i/>
        </w:rPr>
        <w:t>(Adopted 1/94, Amended 1/06)</w:t>
      </w:r>
    </w:p>
    <w:p w14:paraId="07E58A07" w14:textId="77777777" w:rsidR="0038620A" w:rsidRPr="0038620A" w:rsidRDefault="0038620A" w:rsidP="00CD1724">
      <w:pPr>
        <w:pStyle w:val="BulletBod"/>
      </w:pPr>
      <w:r w:rsidRPr="0038620A">
        <w:t>Standard of Practice 10-2</w:t>
      </w:r>
    </w:p>
    <w:p w14:paraId="0BECD163" w14:textId="77777777" w:rsidR="0038620A" w:rsidRPr="00CD1724" w:rsidRDefault="0038620A" w:rsidP="00F51000">
      <w:pPr>
        <w:pStyle w:val="BulletIndenttext"/>
        <w:rPr>
          <w:i/>
        </w:rPr>
      </w:pPr>
      <w:r w:rsidRPr="0038620A">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CD1724">
        <w:rPr>
          <w:i/>
        </w:rPr>
        <w:t>(Adopted 1/05, Renumbered 1/06)</w:t>
      </w:r>
    </w:p>
    <w:p w14:paraId="17298834" w14:textId="77777777" w:rsidR="0038620A" w:rsidRPr="0038620A" w:rsidRDefault="0038620A" w:rsidP="00CD1724">
      <w:pPr>
        <w:pStyle w:val="BulletBod"/>
      </w:pPr>
      <w:r w:rsidRPr="0038620A">
        <w:t>Standard of Practice 10-3</w:t>
      </w:r>
    </w:p>
    <w:p w14:paraId="2F5AE013" w14:textId="09E8D7FD" w:rsidR="0038620A" w:rsidRPr="00CD1724" w:rsidRDefault="0038620A" w:rsidP="00F51000">
      <w:pPr>
        <w:pStyle w:val="BulletIndenttext"/>
        <w:rPr>
          <w:i/>
        </w:rPr>
      </w:pPr>
      <w:r w:rsidRPr="0038620A">
        <w:t xml:space="preserve">REALTORS® shall not print, display or circulate any statement or advertisement with respect to selling or renting of a property that indicates any preference, limitations or discrimination based on race, color, religion, sex, </w:t>
      </w:r>
      <w:r w:rsidR="00C877C2">
        <w:t>disability</w:t>
      </w:r>
      <w:r w:rsidRPr="0038620A">
        <w:t xml:space="preserve">, familial status, national origin, sexual orientation, or gender identity. </w:t>
      </w:r>
      <w:r w:rsidRPr="00CD1724">
        <w:rPr>
          <w:i/>
        </w:rPr>
        <w:t>(Adopted 1/94, Renumbered 1/05 and 1/06, Amended 1/</w:t>
      </w:r>
      <w:r w:rsidR="00C877C2">
        <w:rPr>
          <w:i/>
        </w:rPr>
        <w:t>23</w:t>
      </w:r>
      <w:r w:rsidRPr="00CD1724">
        <w:rPr>
          <w:i/>
        </w:rPr>
        <w:t>)</w:t>
      </w:r>
    </w:p>
    <w:p w14:paraId="4C5300AF" w14:textId="77777777" w:rsidR="0038620A" w:rsidRPr="0038620A" w:rsidRDefault="0038620A" w:rsidP="00CD1724">
      <w:pPr>
        <w:pStyle w:val="BulletBod"/>
      </w:pPr>
      <w:r w:rsidRPr="0038620A">
        <w:t>Standard of Practice 10-4</w:t>
      </w:r>
    </w:p>
    <w:p w14:paraId="274E13DD" w14:textId="77777777" w:rsidR="0038620A" w:rsidRDefault="0038620A" w:rsidP="00F51000">
      <w:pPr>
        <w:pStyle w:val="BulletIndenttext"/>
        <w:rPr>
          <w:i/>
        </w:rPr>
      </w:pPr>
      <w:r w:rsidRPr="0038620A">
        <w:t xml:space="preserve">As used in Article 10 “real estate employment practices” relates to employees and independent contractors providing real estate-related services and the administrative and clerical staff directly supporting those individuals. </w:t>
      </w:r>
      <w:r w:rsidRPr="00CD1724">
        <w:rPr>
          <w:i/>
        </w:rPr>
        <w:t>(Adopted 1/00, Renumbered 1/05 and 1/06)</w:t>
      </w:r>
    </w:p>
    <w:p w14:paraId="795CDA67" w14:textId="77777777" w:rsidR="00186E90" w:rsidRPr="0038620A" w:rsidRDefault="00186E90" w:rsidP="00186E90">
      <w:pPr>
        <w:pStyle w:val="BulletBod"/>
      </w:pPr>
      <w:r w:rsidRPr="0038620A">
        <w:t>Standard of Practice 10-</w:t>
      </w:r>
      <w:r>
        <w:t>5</w:t>
      </w:r>
    </w:p>
    <w:p w14:paraId="7A338871" w14:textId="3CCB58A0" w:rsidR="00186E90" w:rsidRPr="00186E90" w:rsidRDefault="00186E90" w:rsidP="00186E90">
      <w:pPr>
        <w:pStyle w:val="BulletIndenttext"/>
      </w:pPr>
      <w:r w:rsidRPr="0038620A">
        <w:t>REALTORS®</w:t>
      </w:r>
      <w:r>
        <w:rPr>
          <w:sz w:val="17"/>
          <w:szCs w:val="17"/>
        </w:rPr>
        <w:t xml:space="preserve"> </w:t>
      </w:r>
      <w:r>
        <w:t xml:space="preserve">must not use harassing speech, hate speech, epithets, or slurs based on race, color, religion, sex, </w:t>
      </w:r>
      <w:r w:rsidR="00C877C2">
        <w:t>disability</w:t>
      </w:r>
      <w:r>
        <w:t>, familial status, national origin, sexual orientation, or gender identity. (</w:t>
      </w:r>
      <w:r w:rsidRPr="00186E90">
        <w:rPr>
          <w:i/>
          <w:iCs w:val="0"/>
        </w:rPr>
        <w:t>Adopted and effective November 13, 2020</w:t>
      </w:r>
      <w:r w:rsidR="00C877C2">
        <w:rPr>
          <w:i/>
          <w:iCs w:val="0"/>
        </w:rPr>
        <w:t>, Amended 1/23</w:t>
      </w:r>
      <w:r w:rsidRPr="00186E90">
        <w:rPr>
          <w:i/>
          <w:iCs w:val="0"/>
        </w:rPr>
        <w:t>)</w:t>
      </w:r>
    </w:p>
    <w:p w14:paraId="26064DF7" w14:textId="77777777" w:rsidR="0038620A" w:rsidRPr="0038620A" w:rsidRDefault="0038620A" w:rsidP="00CD1724">
      <w:pPr>
        <w:pStyle w:val="SmallSubhead"/>
      </w:pPr>
      <w:r w:rsidRPr="0038620A">
        <w:t>Article 11</w:t>
      </w:r>
    </w:p>
    <w:p w14:paraId="5AE9BA65" w14:textId="77777777" w:rsidR="0038620A" w:rsidRPr="0038620A" w:rsidRDefault="0038620A" w:rsidP="00CD1724">
      <w:r w:rsidRPr="0038620A">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3A0A156" w14:textId="77777777" w:rsidR="0038620A" w:rsidRPr="00CD1724" w:rsidRDefault="0038620A" w:rsidP="00CD1724">
      <w:pPr>
        <w:rPr>
          <w:i/>
          <w:iCs/>
        </w:rPr>
      </w:pPr>
      <w:r w:rsidRPr="0038620A">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CD1724">
        <w:rPr>
          <w:i/>
          <w:iCs/>
        </w:rPr>
        <w:t>(Amended 1/10)</w:t>
      </w:r>
    </w:p>
    <w:p w14:paraId="545A489E" w14:textId="77777777" w:rsidR="0038620A" w:rsidRPr="0038620A" w:rsidRDefault="0038620A" w:rsidP="00CD1724">
      <w:pPr>
        <w:pStyle w:val="BulletBod"/>
      </w:pPr>
      <w:r w:rsidRPr="0038620A">
        <w:t>Standard of Practice 11-1</w:t>
      </w:r>
    </w:p>
    <w:p w14:paraId="26A0B037" w14:textId="77777777" w:rsidR="0038620A" w:rsidRPr="0038620A" w:rsidRDefault="0038620A" w:rsidP="00F51000">
      <w:pPr>
        <w:pStyle w:val="BulletIndenttext"/>
      </w:pPr>
      <w:r w:rsidRPr="0038620A">
        <w:t xml:space="preserve">When REALTORS® prepare opinions of real property value or price they must: </w:t>
      </w:r>
    </w:p>
    <w:p w14:paraId="7D94E726" w14:textId="77777777" w:rsidR="00F51000" w:rsidRDefault="00F51000" w:rsidP="00F51000">
      <w:pPr>
        <w:pStyle w:val="NumberHanging"/>
      </w:pPr>
      <w:r w:rsidRPr="000E00F0">
        <w:t>1)</w:t>
      </w:r>
      <w:r>
        <w:tab/>
      </w:r>
      <w:r w:rsidRPr="000E00F0">
        <w:t>be knowledgeable about the type of property being valued,</w:t>
      </w:r>
    </w:p>
    <w:p w14:paraId="54748D59" w14:textId="77777777" w:rsidR="00F51000" w:rsidRDefault="00F51000" w:rsidP="00F51000">
      <w:pPr>
        <w:pStyle w:val="NumberHanging"/>
      </w:pPr>
      <w:r w:rsidRPr="000E00F0">
        <w:t>2)</w:t>
      </w:r>
      <w:r>
        <w:tab/>
      </w:r>
      <w:r w:rsidRPr="000E00F0">
        <w:t>have access to the information and resources necessary to formulate an accurate opinion, and</w:t>
      </w:r>
    </w:p>
    <w:p w14:paraId="165F6295" w14:textId="77777777" w:rsidR="00457ABE" w:rsidRDefault="00F51000" w:rsidP="00F51000">
      <w:pPr>
        <w:pStyle w:val="NumberHanging"/>
      </w:pPr>
      <w:r w:rsidRPr="000E00F0">
        <w:t>3)</w:t>
      </w:r>
      <w:r>
        <w:tab/>
      </w:r>
      <w:r w:rsidRPr="000E00F0">
        <w:t>be familiar with the area where the subject property is located</w:t>
      </w:r>
      <w:r>
        <w:t xml:space="preserve"> </w:t>
      </w:r>
    </w:p>
    <w:p w14:paraId="64559A09" w14:textId="77777777" w:rsidR="00F51000" w:rsidRPr="000E00F0" w:rsidRDefault="00F51000" w:rsidP="00F51000">
      <w:pPr>
        <w:pStyle w:val="NumberHanging"/>
      </w:pPr>
      <w:r w:rsidRPr="000E00F0">
        <w:lastRenderedPageBreak/>
        <w:t xml:space="preserve">unless lack of any of these is disclosed to the party requesting the opinion in advance. </w:t>
      </w:r>
    </w:p>
    <w:p w14:paraId="4303360B" w14:textId="77777777" w:rsidR="00F51000" w:rsidRDefault="00F51000" w:rsidP="00F51000">
      <w:pPr>
        <w:pStyle w:val="BulletIndenttext"/>
      </w:pPr>
      <w:r w:rsidRPr="000E00F0">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D3D179D" w14:textId="77777777" w:rsidR="00F51000" w:rsidRDefault="00F51000" w:rsidP="00F51000">
      <w:pPr>
        <w:pStyle w:val="NumberHanging"/>
      </w:pPr>
      <w:r w:rsidRPr="000E00F0">
        <w:t>1)</w:t>
      </w:r>
      <w:r>
        <w:tab/>
      </w:r>
      <w:r w:rsidRPr="000E00F0">
        <w:t>identification of the subject property</w:t>
      </w:r>
    </w:p>
    <w:p w14:paraId="5BBFD726" w14:textId="77777777" w:rsidR="00F51000" w:rsidRDefault="00F51000" w:rsidP="00F51000">
      <w:pPr>
        <w:pStyle w:val="NumberHanging"/>
      </w:pPr>
      <w:r w:rsidRPr="000E00F0">
        <w:t>2)</w:t>
      </w:r>
      <w:r>
        <w:tab/>
      </w:r>
      <w:r w:rsidRPr="000E00F0">
        <w:t>date prepared</w:t>
      </w:r>
    </w:p>
    <w:p w14:paraId="69ADA30C" w14:textId="77777777" w:rsidR="00F51000" w:rsidRDefault="00F51000" w:rsidP="00F51000">
      <w:pPr>
        <w:pStyle w:val="NumberHanging"/>
      </w:pPr>
      <w:r w:rsidRPr="000E00F0">
        <w:t>3)</w:t>
      </w:r>
      <w:r>
        <w:tab/>
      </w:r>
      <w:r w:rsidRPr="000E00F0">
        <w:t>defined value or price</w:t>
      </w:r>
    </w:p>
    <w:p w14:paraId="4554DFD2" w14:textId="77777777" w:rsidR="00F51000" w:rsidRDefault="00F51000" w:rsidP="00F51000">
      <w:pPr>
        <w:pStyle w:val="NumberHanging"/>
      </w:pPr>
      <w:r w:rsidRPr="000E00F0">
        <w:t>4)</w:t>
      </w:r>
      <w:r>
        <w:tab/>
      </w:r>
      <w:r w:rsidRPr="000E00F0">
        <w:t>limiting conditions, including statements of purpose(s) and intended user(s)</w:t>
      </w:r>
    </w:p>
    <w:p w14:paraId="641B5AAC" w14:textId="77777777" w:rsidR="00F51000" w:rsidRDefault="00F51000" w:rsidP="00F51000">
      <w:pPr>
        <w:pStyle w:val="NumberHanging"/>
      </w:pPr>
      <w:r w:rsidRPr="000E00F0">
        <w:t>5)</w:t>
      </w:r>
      <w:r>
        <w:tab/>
      </w:r>
      <w:r w:rsidRPr="000E00F0">
        <w:t>any present or contemplated interest, including the possibility of representing the seller/landlord or buyers/tenants</w:t>
      </w:r>
    </w:p>
    <w:p w14:paraId="08725B18" w14:textId="77777777" w:rsidR="00F51000" w:rsidRDefault="00F51000" w:rsidP="00F51000">
      <w:pPr>
        <w:pStyle w:val="NumberHanging"/>
      </w:pPr>
      <w:r w:rsidRPr="000E00F0">
        <w:t>6)</w:t>
      </w:r>
      <w:r>
        <w:tab/>
      </w:r>
      <w:r w:rsidRPr="000E00F0">
        <w:t>basis for the opinion, including applicable market data</w:t>
      </w:r>
    </w:p>
    <w:p w14:paraId="261D5CB2" w14:textId="77777777" w:rsidR="00F51000" w:rsidRDefault="00F51000" w:rsidP="00F51000">
      <w:pPr>
        <w:pStyle w:val="NumberHanging"/>
      </w:pPr>
      <w:r w:rsidRPr="000E00F0">
        <w:t>7)</w:t>
      </w:r>
      <w:r>
        <w:tab/>
      </w:r>
      <w:r w:rsidRPr="000E00F0">
        <w:t>if the opinion is not an appraisal, a statement to that effect</w:t>
      </w:r>
    </w:p>
    <w:p w14:paraId="4F79DC40" w14:textId="77777777" w:rsidR="00F51000" w:rsidRDefault="00F51000" w:rsidP="00F51000">
      <w:pPr>
        <w:pStyle w:val="NumberHanging"/>
      </w:pPr>
      <w:r w:rsidRPr="000E00F0">
        <w:t>8)</w:t>
      </w:r>
      <w:r>
        <w:tab/>
      </w:r>
      <w:r w:rsidRPr="000E00F0">
        <w:t>disclosure of whether and when a physical inspection of the property’s exterior was conducted</w:t>
      </w:r>
    </w:p>
    <w:p w14:paraId="110356F3" w14:textId="77777777" w:rsidR="00F51000" w:rsidRPr="000E00F0" w:rsidRDefault="00F51000" w:rsidP="00F51000">
      <w:pPr>
        <w:pStyle w:val="NumberHanging"/>
      </w:pPr>
      <w:r w:rsidRPr="000E00F0">
        <w:t>9)</w:t>
      </w:r>
      <w:r>
        <w:tab/>
      </w:r>
      <w:r w:rsidRPr="000E00F0">
        <w:t>disclosure of whether and when a physical inspection of the property’s interior was conducted</w:t>
      </w:r>
    </w:p>
    <w:p w14:paraId="482B57A2" w14:textId="77777777" w:rsidR="00F51000" w:rsidRPr="000E00F0" w:rsidRDefault="00F51000" w:rsidP="00F51000">
      <w:pPr>
        <w:pStyle w:val="NumberHanging"/>
      </w:pPr>
      <w:r w:rsidRPr="000E00F0">
        <w:t>10)</w:t>
      </w:r>
      <w:r>
        <w:tab/>
      </w:r>
      <w:r w:rsidRPr="000E00F0">
        <w:t xml:space="preserve">disclosure of whether the </w:t>
      </w:r>
      <w:r>
        <w:t>REALTOR®</w:t>
      </w:r>
      <w:r w:rsidRPr="000E00F0">
        <w:t xml:space="preserve"> has any conflicts of interest </w:t>
      </w:r>
      <w:r w:rsidRPr="00F51000">
        <w:rPr>
          <w:i/>
          <w:iCs/>
        </w:rPr>
        <w:t>(Amended 1/14)</w:t>
      </w:r>
    </w:p>
    <w:p w14:paraId="41CDB3E6" w14:textId="77777777" w:rsidR="0038620A" w:rsidRPr="0038620A" w:rsidRDefault="0038620A" w:rsidP="00F51000">
      <w:pPr>
        <w:pStyle w:val="BulletBod"/>
      </w:pPr>
      <w:r w:rsidRPr="0038620A">
        <w:t>Standard of Practice 11-2</w:t>
      </w:r>
    </w:p>
    <w:p w14:paraId="0B7B546D" w14:textId="77777777" w:rsidR="0038620A" w:rsidRPr="0038620A" w:rsidRDefault="0038620A" w:rsidP="00F51000">
      <w:pPr>
        <w:pStyle w:val="BulletIndenttext"/>
      </w:pPr>
      <w:r w:rsidRPr="0038620A">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w:t>
      </w:r>
      <w:r w:rsidRPr="00F51000">
        <w:rPr>
          <w:i/>
        </w:rPr>
        <w:t>(Adopted 1/95)</w:t>
      </w:r>
    </w:p>
    <w:p w14:paraId="15629338" w14:textId="77777777" w:rsidR="0038620A" w:rsidRPr="0038620A" w:rsidRDefault="0038620A" w:rsidP="00F51000">
      <w:pPr>
        <w:pStyle w:val="BulletBod"/>
      </w:pPr>
      <w:r w:rsidRPr="0038620A">
        <w:t>Standard of Practice 11-3</w:t>
      </w:r>
    </w:p>
    <w:p w14:paraId="01B698F9" w14:textId="77777777" w:rsidR="0038620A" w:rsidRPr="0038620A" w:rsidRDefault="0038620A" w:rsidP="00F51000">
      <w:pPr>
        <w:pStyle w:val="BulletIndenttext"/>
        <w:rPr>
          <w:rFonts w:ascii="Courier New" w:hAnsi="Courier New" w:cs="Courier New"/>
          <w:sz w:val="21"/>
          <w:szCs w:val="21"/>
        </w:rPr>
      </w:pPr>
      <w:r w:rsidRPr="0038620A">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F51000">
        <w:rPr>
          <w:i/>
        </w:rPr>
        <w:t>(Adopted 1/96)</w:t>
      </w:r>
    </w:p>
    <w:p w14:paraId="551742D3" w14:textId="77777777" w:rsidR="0038620A" w:rsidRPr="0038620A" w:rsidRDefault="0038620A" w:rsidP="00F51000">
      <w:pPr>
        <w:pStyle w:val="BulletBod"/>
      </w:pPr>
      <w:r w:rsidRPr="0038620A">
        <w:t>Standard of Practice 11-4</w:t>
      </w:r>
    </w:p>
    <w:p w14:paraId="786B8599" w14:textId="77777777" w:rsidR="0038620A" w:rsidRPr="0038620A" w:rsidRDefault="0038620A" w:rsidP="00F51000">
      <w:pPr>
        <w:pStyle w:val="BulletIndenttext"/>
      </w:pPr>
      <w:r w:rsidRPr="0038620A">
        <w:t xml:space="preserve">The competency required by Article 11 relates to services contracted for between REALTORS® and their clients or customers; the duties expressly imposed by the Code of Ethics; and the duties imposed by law or regulation. </w:t>
      </w:r>
      <w:r w:rsidRPr="00F51000">
        <w:rPr>
          <w:i/>
        </w:rPr>
        <w:t>(Adopted 1/02)</w:t>
      </w:r>
    </w:p>
    <w:p w14:paraId="4FF13378" w14:textId="77777777" w:rsidR="0038620A" w:rsidRPr="0038620A" w:rsidRDefault="0038620A" w:rsidP="00F51000">
      <w:pPr>
        <w:pStyle w:val="SmallSubhead"/>
      </w:pPr>
      <w:r w:rsidRPr="0038620A">
        <w:t>Article 12</w:t>
      </w:r>
    </w:p>
    <w:p w14:paraId="73506A37" w14:textId="77777777" w:rsidR="0038620A" w:rsidRPr="0038620A" w:rsidRDefault="0038620A" w:rsidP="00F51000">
      <w:r w:rsidRPr="0038620A">
        <w:t xml:space="preserve">REALTORS® shall be honest and truthful in their real estate communications and shall present a true picture in their advertising, marketing, and other representations. REALTORS® shall ensure that their status as real estate professionals is readily apparent in their advertising, marketing, and other representations, and that the recipients of all real estate communications are, or have been, notified that those communications are from a real estate professional. </w:t>
      </w:r>
      <w:r w:rsidRPr="00F51000">
        <w:rPr>
          <w:i/>
          <w:iCs/>
        </w:rPr>
        <w:t>(Amended 1/08)</w:t>
      </w:r>
    </w:p>
    <w:p w14:paraId="6F07C833" w14:textId="77777777" w:rsidR="0038620A" w:rsidRPr="0038620A" w:rsidRDefault="0038620A" w:rsidP="00F51000">
      <w:pPr>
        <w:pStyle w:val="BulletBod"/>
      </w:pPr>
      <w:r w:rsidRPr="0038620A">
        <w:lastRenderedPageBreak/>
        <w:t>Standard of Practice 12-1</w:t>
      </w:r>
    </w:p>
    <w:p w14:paraId="3AE95A72" w14:textId="0E998E8B" w:rsidR="0038620A" w:rsidRPr="0038620A" w:rsidRDefault="0038620A" w:rsidP="00BB12A5">
      <w:pPr>
        <w:pStyle w:val="BulletIndenttext"/>
      </w:pPr>
      <w:r w:rsidRPr="0038620A">
        <w:t xml:space="preserve">REALTORS® </w:t>
      </w:r>
      <w:r w:rsidR="0077263E">
        <w:t>must not represent that their brokerage services to a client or customer are free or available at no cost to their clients, unless REALTOR</w:t>
      </w:r>
      <w:r w:rsidR="00BB12A5">
        <w:t xml:space="preserve">® will receive no financial compensation from any source for those services. </w:t>
      </w:r>
      <w:r w:rsidR="00BB12A5" w:rsidRPr="00BB12A5">
        <w:rPr>
          <w:i/>
          <w:iCs w:val="0"/>
        </w:rPr>
        <w:t>(Amended 1/22)</w:t>
      </w:r>
    </w:p>
    <w:p w14:paraId="253FAA8C" w14:textId="77777777" w:rsidR="0038620A" w:rsidRPr="0038620A" w:rsidRDefault="0038620A" w:rsidP="00F51000">
      <w:pPr>
        <w:pStyle w:val="BulletBod"/>
      </w:pPr>
      <w:r w:rsidRPr="0038620A">
        <w:t>Standard of Practice 12-2</w:t>
      </w:r>
    </w:p>
    <w:p w14:paraId="167E7C40" w14:textId="77777777" w:rsidR="0038620A" w:rsidRPr="00F51000" w:rsidRDefault="0038620A" w:rsidP="00F51000">
      <w:pPr>
        <w:pStyle w:val="BulletIndenttext"/>
        <w:rPr>
          <w:i/>
        </w:rPr>
      </w:pPr>
      <w:r w:rsidRPr="00F51000">
        <w:rPr>
          <w:i/>
        </w:rPr>
        <w:t>(Deleted 1/20)</w:t>
      </w:r>
    </w:p>
    <w:p w14:paraId="0D71705B" w14:textId="77777777" w:rsidR="0038620A" w:rsidRPr="0038620A" w:rsidRDefault="0038620A" w:rsidP="00F51000">
      <w:pPr>
        <w:pStyle w:val="BulletBod"/>
      </w:pPr>
      <w:r w:rsidRPr="0038620A">
        <w:t>Standard of Practice 12-3</w:t>
      </w:r>
    </w:p>
    <w:p w14:paraId="53F00303" w14:textId="77777777" w:rsidR="0038620A" w:rsidRPr="0038620A" w:rsidRDefault="0038620A" w:rsidP="00F51000">
      <w:pPr>
        <w:pStyle w:val="BulletIndenttext"/>
      </w:pPr>
      <w:r w:rsidRPr="0038620A">
        <w:t xml:space="preserve">The offering of premiums, prizes, merchandise discounts or other inducements to list, sell, purchase, or lease is not, in itself, unethical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F51000">
        <w:rPr>
          <w:i/>
          <w:iCs w:val="0"/>
        </w:rPr>
        <w:t>(Amended 1/95)</w:t>
      </w:r>
    </w:p>
    <w:p w14:paraId="39B06D85" w14:textId="77777777" w:rsidR="0038620A" w:rsidRPr="0038620A" w:rsidRDefault="0038620A" w:rsidP="00F51000">
      <w:pPr>
        <w:pStyle w:val="BulletBod"/>
      </w:pPr>
      <w:r w:rsidRPr="0038620A">
        <w:t>Standard of Practice 12-4</w:t>
      </w:r>
    </w:p>
    <w:p w14:paraId="40666294" w14:textId="77777777" w:rsidR="0038620A" w:rsidRPr="00F51000" w:rsidRDefault="0038620A" w:rsidP="00F51000">
      <w:pPr>
        <w:pStyle w:val="BulletIndenttext"/>
        <w:rPr>
          <w:i/>
          <w:iCs w:val="0"/>
        </w:rPr>
      </w:pPr>
      <w:r w:rsidRPr="0038620A">
        <w:t xml:space="preserve">REALTORS® shall not offer for sale/lease or advertise property without authority. When acting as listing brokers or as subagents, REALTORS® shall not quote a price different from that agreed upon with the seller/landlord. </w:t>
      </w:r>
      <w:r w:rsidRPr="00F51000">
        <w:rPr>
          <w:i/>
          <w:iCs w:val="0"/>
        </w:rPr>
        <w:t>(Amended 1/93)</w:t>
      </w:r>
    </w:p>
    <w:p w14:paraId="32E0AABF" w14:textId="77777777" w:rsidR="0038620A" w:rsidRPr="0038620A" w:rsidRDefault="0038620A" w:rsidP="00F51000">
      <w:pPr>
        <w:pStyle w:val="BulletBod"/>
      </w:pPr>
      <w:r w:rsidRPr="0038620A">
        <w:t>Standard of Practice 12-5</w:t>
      </w:r>
    </w:p>
    <w:p w14:paraId="70033933" w14:textId="77777777" w:rsidR="0038620A" w:rsidRPr="00F51000" w:rsidRDefault="0038620A" w:rsidP="00F51000">
      <w:pPr>
        <w:pStyle w:val="BulletIndenttext"/>
        <w:rPr>
          <w:i/>
          <w:iCs w:val="0"/>
        </w:rPr>
      </w:pPr>
      <w:r w:rsidRPr="0038620A">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F51000">
        <w:rPr>
          <w:i/>
          <w:iCs w:val="0"/>
        </w:rPr>
        <w:t>(Adopted 11/86, Amended 1/16)</w:t>
      </w:r>
    </w:p>
    <w:p w14:paraId="46B6553C" w14:textId="77777777" w:rsidR="0038620A" w:rsidRPr="0038620A" w:rsidRDefault="0038620A" w:rsidP="00F51000">
      <w:pPr>
        <w:pStyle w:val="BulletBod"/>
      </w:pPr>
      <w:r w:rsidRPr="0038620A">
        <w:t>Standard of Practice 12-6</w:t>
      </w:r>
    </w:p>
    <w:p w14:paraId="5BF0B470" w14:textId="77777777" w:rsidR="0038620A" w:rsidRPr="00F51000" w:rsidRDefault="0038620A" w:rsidP="00F51000">
      <w:pPr>
        <w:pStyle w:val="BulletIndenttext"/>
        <w:rPr>
          <w:i/>
          <w:iCs w:val="0"/>
        </w:rPr>
      </w:pPr>
      <w:r w:rsidRPr="0038620A">
        <w:t xml:space="preserve">REALTORS®, when advertising unlisted real property for sale/lease in which they have an ownership interest, shall disclose their status as both owners/landlords and as REALTORS® or real estate licensees. </w:t>
      </w:r>
      <w:r w:rsidRPr="00F51000">
        <w:rPr>
          <w:i/>
          <w:iCs w:val="0"/>
        </w:rPr>
        <w:t>(Amended 1/93)</w:t>
      </w:r>
    </w:p>
    <w:p w14:paraId="3C471E21" w14:textId="77777777" w:rsidR="0038620A" w:rsidRPr="0038620A" w:rsidRDefault="0038620A" w:rsidP="00F51000">
      <w:pPr>
        <w:pStyle w:val="BulletBod"/>
      </w:pPr>
      <w:r w:rsidRPr="0038620A">
        <w:t>Standard of Practice 12-7</w:t>
      </w:r>
    </w:p>
    <w:p w14:paraId="0F5BB1FB" w14:textId="77777777" w:rsidR="0038620A" w:rsidRPr="0038620A" w:rsidRDefault="0038620A" w:rsidP="00F51000">
      <w:pPr>
        <w:pStyle w:val="BulletIndenttext"/>
      </w:pPr>
      <w:r w:rsidRPr="0038620A">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F51000">
        <w:rPr>
          <w:i/>
          <w:iCs w:val="0"/>
        </w:rPr>
        <w:t>(Amended 1/96)</w:t>
      </w:r>
      <w:r w:rsidRPr="0038620A">
        <w:t xml:space="preserve"> </w:t>
      </w:r>
    </w:p>
    <w:p w14:paraId="4BC7A36E" w14:textId="77777777" w:rsidR="0038620A" w:rsidRPr="0038620A" w:rsidRDefault="0038620A" w:rsidP="00F51000">
      <w:pPr>
        <w:pStyle w:val="BulletBod"/>
      </w:pPr>
      <w:r w:rsidRPr="0038620A">
        <w:t>Standard of Practice 12-8</w:t>
      </w:r>
    </w:p>
    <w:p w14:paraId="44D5841C" w14:textId="77777777" w:rsidR="0038620A" w:rsidRPr="0038620A" w:rsidRDefault="0038620A" w:rsidP="00F51000">
      <w:pPr>
        <w:pStyle w:val="BulletIndenttext"/>
      </w:pPr>
      <w:r w:rsidRPr="0038620A">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F51000">
        <w:rPr>
          <w:i/>
          <w:iCs w:val="0"/>
        </w:rPr>
        <w:t>(Adopted 1/07)</w:t>
      </w:r>
    </w:p>
    <w:p w14:paraId="4E39F525" w14:textId="77777777" w:rsidR="0038620A" w:rsidRPr="0038620A" w:rsidRDefault="0038620A" w:rsidP="00F51000">
      <w:pPr>
        <w:pStyle w:val="BulletBod"/>
      </w:pPr>
      <w:r w:rsidRPr="0038620A">
        <w:t>Standard of Practice 12-9</w:t>
      </w:r>
    </w:p>
    <w:p w14:paraId="207E7784" w14:textId="77777777" w:rsidR="0038620A" w:rsidRPr="0038620A" w:rsidRDefault="0038620A" w:rsidP="00F51000">
      <w:pPr>
        <w:pStyle w:val="BulletIndenttext"/>
      </w:pPr>
      <w:r w:rsidRPr="0038620A">
        <w:t>REALTOR® firm websites shall disclose the firm’s name and state(s) of licensure in a reasonable and readily apparent manner.</w:t>
      </w:r>
    </w:p>
    <w:p w14:paraId="2EBBCC16" w14:textId="77777777" w:rsidR="0038620A" w:rsidRPr="0038620A" w:rsidRDefault="0038620A" w:rsidP="00F51000">
      <w:pPr>
        <w:pStyle w:val="BulletIndenttext"/>
      </w:pPr>
      <w:r w:rsidRPr="0038620A">
        <w:lastRenderedPageBreak/>
        <w:t xml:space="preserve">Websites of REALTORS® and non-member licensees affiliated with a REALTOR® firm shall disclose the firm’s name and that REALTOR®’s or non-member licensee’s state(s) of licensure in a reasonable and readily apparent manner. (Adopted 1/07) </w:t>
      </w:r>
    </w:p>
    <w:p w14:paraId="75912641" w14:textId="77777777" w:rsidR="0038620A" w:rsidRPr="0038620A" w:rsidRDefault="0038620A" w:rsidP="00F51000">
      <w:pPr>
        <w:pStyle w:val="BulletBod"/>
      </w:pPr>
      <w:r w:rsidRPr="0038620A">
        <w:t>Standard of Practice 12-10</w:t>
      </w:r>
    </w:p>
    <w:p w14:paraId="5C7589A4" w14:textId="77777777" w:rsidR="0038620A" w:rsidRPr="0038620A" w:rsidRDefault="0038620A" w:rsidP="00F51000">
      <w:pPr>
        <w:pStyle w:val="BulletIndenttext"/>
      </w:pPr>
      <w:r w:rsidRPr="0038620A">
        <w:t>REALTORS®’ obligation to present a true picture in their advertising and representations to the public includes Internet content, images, and the URLs and domain names they use, and prohibits REALTORS® from:</w:t>
      </w:r>
    </w:p>
    <w:p w14:paraId="242E4680" w14:textId="77777777" w:rsidR="00F51000" w:rsidRDefault="00F51000" w:rsidP="00F51000">
      <w:pPr>
        <w:pStyle w:val="NumberHanging"/>
      </w:pPr>
      <w:r w:rsidRPr="000E00F0">
        <w:t>1)</w:t>
      </w:r>
      <w:r>
        <w:tab/>
      </w:r>
      <w:r w:rsidRPr="000E00F0">
        <w:t>engaging in deceptive or unauthorized framing of real estate brokerage websites;</w:t>
      </w:r>
    </w:p>
    <w:p w14:paraId="1E5361E3" w14:textId="77777777" w:rsidR="00F51000" w:rsidRDefault="00F51000" w:rsidP="00F51000">
      <w:pPr>
        <w:pStyle w:val="NumberHanging"/>
      </w:pPr>
      <w:r w:rsidRPr="000E00F0">
        <w:t>2)</w:t>
      </w:r>
      <w:r>
        <w:tab/>
      </w:r>
      <w:r w:rsidRPr="000E00F0">
        <w:t>manipulating (e.g., presenting content developed by others) listing and other content in any way that produces a deceptive or misleading result;</w:t>
      </w:r>
    </w:p>
    <w:p w14:paraId="7FDEFC94" w14:textId="77777777" w:rsidR="00F51000" w:rsidRDefault="00F51000" w:rsidP="00F51000">
      <w:pPr>
        <w:pStyle w:val="NumberHanging"/>
      </w:pPr>
      <w:r w:rsidRPr="000E00F0">
        <w:t>3)</w:t>
      </w:r>
      <w:r>
        <w:tab/>
      </w:r>
      <w:r w:rsidRPr="000E00F0">
        <w:t>deceptively using metatags, keywords or other devices/methods to direct, drive, or divert Internet traffic; or</w:t>
      </w:r>
    </w:p>
    <w:p w14:paraId="288CC608" w14:textId="77777777" w:rsidR="00F51000" w:rsidRDefault="00F51000" w:rsidP="00F51000">
      <w:pPr>
        <w:pStyle w:val="NumberHanging"/>
      </w:pPr>
      <w:r w:rsidRPr="000E00F0">
        <w:t>4)</w:t>
      </w:r>
      <w:r>
        <w:tab/>
      </w:r>
      <w:r w:rsidRPr="000E00F0">
        <w:t>presenting content developed by others without either attribution or without permission</w:t>
      </w:r>
      <w:r>
        <w:t>;</w:t>
      </w:r>
      <w:r w:rsidRPr="000E00F0">
        <w:t xml:space="preserve"> or</w:t>
      </w:r>
    </w:p>
    <w:p w14:paraId="3B95FBF2" w14:textId="77777777" w:rsidR="00F51000" w:rsidRPr="000E00F0" w:rsidRDefault="00F51000" w:rsidP="00F51000">
      <w:pPr>
        <w:pStyle w:val="NumberHanging"/>
      </w:pPr>
      <w:r w:rsidRPr="000E00F0">
        <w:t>5)</w:t>
      </w:r>
      <w:r>
        <w:tab/>
        <w:t>otherwise misleading consumers, including use of misleading images.</w:t>
      </w:r>
      <w:r w:rsidRPr="000E00F0">
        <w:t xml:space="preserve"> </w:t>
      </w:r>
      <w:r w:rsidRPr="00082CCC">
        <w:rPr>
          <w:i/>
        </w:rPr>
        <w:t>(Adopted 1/07, Amended 1/1</w:t>
      </w:r>
      <w:r>
        <w:rPr>
          <w:i/>
        </w:rPr>
        <w:t>8</w:t>
      </w:r>
      <w:r w:rsidRPr="00082CCC">
        <w:rPr>
          <w:i/>
        </w:rPr>
        <w:t>)</w:t>
      </w:r>
      <w:r w:rsidRPr="000E00F0">
        <w:t xml:space="preserve"> </w:t>
      </w:r>
    </w:p>
    <w:p w14:paraId="03EF40FE" w14:textId="77777777" w:rsidR="0038620A" w:rsidRPr="0038620A" w:rsidRDefault="0038620A" w:rsidP="00F51000">
      <w:pPr>
        <w:pStyle w:val="BulletBod"/>
      </w:pPr>
      <w:r w:rsidRPr="0038620A">
        <w:t>Standard of Practice 12-11</w:t>
      </w:r>
    </w:p>
    <w:p w14:paraId="0C9D0E18" w14:textId="77777777" w:rsidR="0038620A" w:rsidRPr="00F51000" w:rsidRDefault="0038620A" w:rsidP="00F51000">
      <w:pPr>
        <w:pStyle w:val="BulletIndenttext"/>
        <w:rPr>
          <w:i/>
          <w:iCs w:val="0"/>
        </w:rPr>
      </w:pPr>
      <w:r w:rsidRPr="0038620A">
        <w:t xml:space="preserve">REALTORS® intending to share or sell consumer information gathered via the Internet shall disclose that possibility in a reasonable and readily apparent manner. </w:t>
      </w:r>
      <w:r w:rsidRPr="00F51000">
        <w:rPr>
          <w:i/>
          <w:iCs w:val="0"/>
        </w:rPr>
        <w:t>(Adopted 1/07)</w:t>
      </w:r>
    </w:p>
    <w:p w14:paraId="00325C94" w14:textId="77777777" w:rsidR="0038620A" w:rsidRPr="0038620A" w:rsidRDefault="0038620A" w:rsidP="00F51000">
      <w:pPr>
        <w:pStyle w:val="BulletBod"/>
      </w:pPr>
      <w:r w:rsidRPr="0038620A">
        <w:t>Standard of Practice 12-12</w:t>
      </w:r>
    </w:p>
    <w:p w14:paraId="2716538A" w14:textId="77777777" w:rsidR="0038620A" w:rsidRPr="0038620A" w:rsidRDefault="0038620A" w:rsidP="00F51000">
      <w:pPr>
        <w:pStyle w:val="BulletIndenttext"/>
      </w:pPr>
      <w:r w:rsidRPr="0038620A">
        <w:t>REALTORS® shall not:</w:t>
      </w:r>
    </w:p>
    <w:p w14:paraId="1E8F8A56" w14:textId="77777777" w:rsidR="00F51000" w:rsidRDefault="00F51000" w:rsidP="00F51000">
      <w:pPr>
        <w:pStyle w:val="NumberHanging"/>
      </w:pPr>
      <w:r w:rsidRPr="000E00F0">
        <w:t>1)</w:t>
      </w:r>
      <w:r>
        <w:tab/>
      </w:r>
      <w:r w:rsidRPr="000E00F0">
        <w:t>use URLs or domain names that present less than a true picture, or</w:t>
      </w:r>
    </w:p>
    <w:p w14:paraId="03BAC5C2" w14:textId="77777777" w:rsidR="00F51000" w:rsidRPr="000E00F0" w:rsidRDefault="00F51000" w:rsidP="00F51000">
      <w:pPr>
        <w:pStyle w:val="NumberHanging"/>
      </w:pPr>
      <w:r w:rsidRPr="000E00F0">
        <w:t>2)</w:t>
      </w:r>
      <w:r>
        <w:tab/>
      </w:r>
      <w:r w:rsidRPr="000E00F0">
        <w:t xml:space="preserve">register URLs or domain names which, if used, would present less than a true picture. </w:t>
      </w:r>
      <w:r w:rsidRPr="00AF44F7">
        <w:rPr>
          <w:i/>
        </w:rPr>
        <w:t>(Adopted 1/08)</w:t>
      </w:r>
    </w:p>
    <w:p w14:paraId="2F416604" w14:textId="77777777" w:rsidR="0038620A" w:rsidRPr="0038620A" w:rsidRDefault="0038620A" w:rsidP="00F51000">
      <w:pPr>
        <w:pStyle w:val="BulletBod"/>
      </w:pPr>
      <w:r w:rsidRPr="0038620A">
        <w:t>Standard of Practice 12-13</w:t>
      </w:r>
    </w:p>
    <w:p w14:paraId="7AF36651" w14:textId="77777777" w:rsidR="0038620A" w:rsidRPr="00F51000" w:rsidRDefault="0038620A" w:rsidP="00F51000">
      <w:pPr>
        <w:pStyle w:val="BulletIndenttext"/>
        <w:rPr>
          <w:i/>
          <w:iCs w:val="0"/>
        </w:rPr>
      </w:pPr>
      <w:r w:rsidRPr="0038620A">
        <w:t xml:space="preserve">The obligation to present a true picture in advertising, marketing, and representations allows REALTORS® to use and display only professional designations, certifications, and other credentials to which they are legitimately entitled. </w:t>
      </w:r>
      <w:r w:rsidRPr="00F51000">
        <w:rPr>
          <w:i/>
          <w:iCs w:val="0"/>
        </w:rPr>
        <w:t>(Adopted 1/08)</w:t>
      </w:r>
    </w:p>
    <w:p w14:paraId="66A91A79" w14:textId="77777777" w:rsidR="0038620A" w:rsidRPr="0038620A" w:rsidRDefault="0038620A" w:rsidP="00F51000">
      <w:pPr>
        <w:pStyle w:val="SmallSubhead"/>
      </w:pPr>
      <w:r w:rsidRPr="0038620A">
        <w:t>Article 13</w:t>
      </w:r>
    </w:p>
    <w:p w14:paraId="00698747" w14:textId="77777777" w:rsidR="0038620A" w:rsidRPr="0038620A" w:rsidRDefault="0038620A" w:rsidP="00F51000">
      <w:r w:rsidRPr="0038620A">
        <w:t>REALTORS® shall not engage in activities that constitute the unauthorized practice of law and shall recommend that legal counsel be obtained when the interest of any party to the transaction requires it.</w:t>
      </w:r>
    </w:p>
    <w:p w14:paraId="6B7750CF" w14:textId="77777777" w:rsidR="0038620A" w:rsidRPr="0038620A" w:rsidRDefault="0038620A" w:rsidP="00F51000">
      <w:pPr>
        <w:pStyle w:val="SmallSubhead"/>
      </w:pPr>
      <w:r w:rsidRPr="0038620A">
        <w:t>Article 14</w:t>
      </w:r>
    </w:p>
    <w:p w14:paraId="5B6400DF" w14:textId="77777777" w:rsidR="0038620A" w:rsidRPr="00F51000" w:rsidRDefault="0038620A" w:rsidP="00F51000">
      <w:pPr>
        <w:rPr>
          <w:i/>
          <w:iCs/>
        </w:rPr>
      </w:pPr>
      <w:r w:rsidRPr="0038620A">
        <w:t xml:space="preserve">If charged with unethical practice or asked to present evidence or to cooperate in any other way, in any professional standards proceeding or investigation, REALTORS® shall place all pertinent facts before the proper tribunals of the Member Board or affiliated institute, society, or council in which membership is held and shall take no action to disrupt or obstruct such processes. </w:t>
      </w:r>
      <w:r w:rsidRPr="00F51000">
        <w:rPr>
          <w:i/>
          <w:iCs/>
        </w:rPr>
        <w:t>(Amended 1/99)</w:t>
      </w:r>
    </w:p>
    <w:p w14:paraId="268253FD" w14:textId="77777777" w:rsidR="0038620A" w:rsidRPr="0038620A" w:rsidRDefault="0038620A" w:rsidP="00F51000">
      <w:pPr>
        <w:pStyle w:val="BulletBod"/>
      </w:pPr>
      <w:r w:rsidRPr="0038620A">
        <w:t>Standard of Practice 14-1</w:t>
      </w:r>
    </w:p>
    <w:p w14:paraId="70DCD6BE" w14:textId="77777777" w:rsidR="0038620A" w:rsidRPr="00F51000" w:rsidRDefault="0038620A" w:rsidP="00F51000">
      <w:pPr>
        <w:pStyle w:val="BulletIndenttext"/>
        <w:rPr>
          <w:i/>
          <w:iCs w:val="0"/>
        </w:rPr>
      </w:pPr>
      <w:r w:rsidRPr="0038620A">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F51000">
        <w:rPr>
          <w:i/>
          <w:iCs w:val="0"/>
        </w:rPr>
        <w:t>(Amended 1/95)</w:t>
      </w:r>
    </w:p>
    <w:p w14:paraId="63271BF3" w14:textId="77777777" w:rsidR="0038620A" w:rsidRPr="0038620A" w:rsidRDefault="0038620A" w:rsidP="00F51000">
      <w:pPr>
        <w:pStyle w:val="BulletBod"/>
      </w:pPr>
      <w:r w:rsidRPr="0038620A">
        <w:lastRenderedPageBreak/>
        <w:t>Standard of Practice 14-2</w:t>
      </w:r>
    </w:p>
    <w:p w14:paraId="6E682CE4" w14:textId="77777777" w:rsidR="0038620A" w:rsidRPr="00F51000" w:rsidRDefault="0038620A" w:rsidP="00F51000">
      <w:pPr>
        <w:pStyle w:val="BulletIndenttext"/>
        <w:rPr>
          <w:i/>
          <w:iCs w:val="0"/>
        </w:rPr>
      </w:pPr>
      <w:r w:rsidRPr="0038620A">
        <w:t xml:space="preserve">REALTORS® shall not make any unauthorized disclosure or dissemination of the allegations, findings, or decision developed in connection with an ethics hearing or appeal or in connection with an arbitration hearing or procedural review. </w:t>
      </w:r>
      <w:r w:rsidRPr="00F51000">
        <w:rPr>
          <w:i/>
          <w:iCs w:val="0"/>
        </w:rPr>
        <w:t>(Amended 1/92)</w:t>
      </w:r>
    </w:p>
    <w:p w14:paraId="2D8F0B15" w14:textId="77777777" w:rsidR="0038620A" w:rsidRPr="0038620A" w:rsidRDefault="0038620A" w:rsidP="00F51000">
      <w:pPr>
        <w:pStyle w:val="BulletBod"/>
      </w:pPr>
      <w:r w:rsidRPr="0038620A">
        <w:t>Standard of Practice 14-3</w:t>
      </w:r>
    </w:p>
    <w:p w14:paraId="63A8FFF7" w14:textId="77777777" w:rsidR="0038620A" w:rsidRPr="00F51000" w:rsidRDefault="0038620A" w:rsidP="00F51000">
      <w:pPr>
        <w:pStyle w:val="BulletIndenttext"/>
        <w:rPr>
          <w:i/>
          <w:iCs w:val="0"/>
        </w:rPr>
      </w:pPr>
      <w:r w:rsidRPr="0038620A">
        <w:t xml:space="preserve">REALTORS®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Pr="00F51000">
        <w:rPr>
          <w:i/>
          <w:iCs w:val="0"/>
        </w:rPr>
        <w:t>(Adopted 11/87, Amended 1/99)</w:t>
      </w:r>
    </w:p>
    <w:p w14:paraId="657090AD" w14:textId="77777777" w:rsidR="0038620A" w:rsidRPr="0038620A" w:rsidRDefault="0038620A" w:rsidP="00F51000">
      <w:pPr>
        <w:pStyle w:val="BulletBod"/>
      </w:pPr>
      <w:r w:rsidRPr="0038620A">
        <w:t>Standard of Practice 14-4</w:t>
      </w:r>
    </w:p>
    <w:p w14:paraId="2A6B36E8" w14:textId="77777777" w:rsidR="0038620A" w:rsidRPr="0038620A" w:rsidRDefault="0038620A" w:rsidP="00F51000">
      <w:pPr>
        <w:pStyle w:val="BulletIndenttext"/>
      </w:pPr>
      <w:r w:rsidRPr="0038620A">
        <w:t xml:space="preserve">REALTORS® shall not intentionally impede the Board’s investigative or disciplinary proceedings by filing multiple ethics complaints based on the same event or transaction. </w:t>
      </w:r>
      <w:r w:rsidRPr="00F51000">
        <w:rPr>
          <w:i/>
          <w:iCs w:val="0"/>
        </w:rPr>
        <w:t>(Adopted 11/88)</w:t>
      </w:r>
    </w:p>
    <w:p w14:paraId="6E2637FF" w14:textId="77777777" w:rsidR="0038620A" w:rsidRPr="0038620A" w:rsidRDefault="0038620A" w:rsidP="00F51000">
      <w:pPr>
        <w:pStyle w:val="BoldItalicSubhed"/>
      </w:pPr>
      <w:r w:rsidRPr="0038620A">
        <w:t>Duties to REALTORS®</w:t>
      </w:r>
    </w:p>
    <w:p w14:paraId="4B3F2A0C" w14:textId="77777777" w:rsidR="0038620A" w:rsidRPr="0038620A" w:rsidRDefault="0038620A" w:rsidP="00F51000">
      <w:pPr>
        <w:pStyle w:val="SmallSubhead"/>
      </w:pPr>
      <w:r w:rsidRPr="0038620A">
        <w:t>Article 15</w:t>
      </w:r>
    </w:p>
    <w:p w14:paraId="513CE44D" w14:textId="77777777" w:rsidR="0038620A" w:rsidRPr="00F51000" w:rsidRDefault="0038620A" w:rsidP="00F51000">
      <w:pPr>
        <w:rPr>
          <w:i/>
          <w:iCs/>
        </w:rPr>
      </w:pPr>
      <w:r w:rsidRPr="0038620A">
        <w:t xml:space="preserve">REALTORS® shall not knowingly or recklessly make false or misleading statements about other real estate professionals, their businesses, or their business practices. </w:t>
      </w:r>
      <w:r w:rsidRPr="00F51000">
        <w:rPr>
          <w:i/>
          <w:iCs/>
        </w:rPr>
        <w:t>(Amended 1/12)</w:t>
      </w:r>
    </w:p>
    <w:p w14:paraId="280F44ED" w14:textId="77777777" w:rsidR="0038620A" w:rsidRPr="0038620A" w:rsidRDefault="0038620A" w:rsidP="00F51000">
      <w:pPr>
        <w:pStyle w:val="BulletBod"/>
      </w:pPr>
      <w:r w:rsidRPr="0038620A">
        <w:t>Standard of Practice 15-1</w:t>
      </w:r>
    </w:p>
    <w:p w14:paraId="6CD4019A" w14:textId="77777777" w:rsidR="0038620A" w:rsidRPr="00F51000" w:rsidRDefault="0038620A" w:rsidP="00F51000">
      <w:pPr>
        <w:pStyle w:val="BulletIndenttext"/>
        <w:rPr>
          <w:i/>
          <w:iCs w:val="0"/>
        </w:rPr>
      </w:pPr>
      <w:r w:rsidRPr="0038620A">
        <w:t xml:space="preserve">REALTORS® shall not knowingly or recklessly file false or unfounded ethics complaints. </w:t>
      </w:r>
      <w:r w:rsidRPr="00F51000">
        <w:rPr>
          <w:i/>
          <w:iCs w:val="0"/>
        </w:rPr>
        <w:t>(Adopted 1/00)</w:t>
      </w:r>
    </w:p>
    <w:p w14:paraId="1C4E520E" w14:textId="77777777" w:rsidR="0038620A" w:rsidRPr="0038620A" w:rsidRDefault="0038620A" w:rsidP="00F51000">
      <w:pPr>
        <w:pStyle w:val="BulletBod"/>
      </w:pPr>
      <w:r w:rsidRPr="0038620A">
        <w:t>Standard of Practice 15-2</w:t>
      </w:r>
    </w:p>
    <w:p w14:paraId="03AEA627" w14:textId="77777777" w:rsidR="0038620A" w:rsidRPr="00F51000" w:rsidRDefault="0038620A" w:rsidP="00F51000">
      <w:pPr>
        <w:pStyle w:val="BulletIndenttext"/>
        <w:rPr>
          <w:i/>
          <w:iCs w:val="0"/>
        </w:rPr>
      </w:pPr>
      <w:r w:rsidRPr="0038620A">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F51000">
        <w:rPr>
          <w:i/>
          <w:iCs w:val="0"/>
        </w:rPr>
        <w:t>(Adopted 1/07, Amended 1/12)</w:t>
      </w:r>
    </w:p>
    <w:p w14:paraId="5E28C915" w14:textId="77777777" w:rsidR="0038620A" w:rsidRPr="0038620A" w:rsidRDefault="0038620A" w:rsidP="00F51000">
      <w:pPr>
        <w:pStyle w:val="BulletBod"/>
      </w:pPr>
      <w:r w:rsidRPr="0038620A">
        <w:t>Standard of Practice 15-3</w:t>
      </w:r>
    </w:p>
    <w:p w14:paraId="5DB71D31" w14:textId="77777777" w:rsidR="0038620A" w:rsidRPr="0038620A" w:rsidRDefault="0038620A" w:rsidP="00F51000">
      <w:pPr>
        <w:pStyle w:val="BulletIndenttext"/>
      </w:pPr>
      <w:r w:rsidRPr="0038620A">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F51000">
        <w:rPr>
          <w:i/>
          <w:iCs w:val="0"/>
        </w:rPr>
        <w:t>(Adopted 1/10, Amended 1/12)</w:t>
      </w:r>
    </w:p>
    <w:p w14:paraId="54E7D696" w14:textId="77777777" w:rsidR="0038620A" w:rsidRPr="0038620A" w:rsidRDefault="0038620A" w:rsidP="00F51000">
      <w:pPr>
        <w:pStyle w:val="SmallSubhead"/>
      </w:pPr>
      <w:r w:rsidRPr="0038620A">
        <w:t>Article 16</w:t>
      </w:r>
    </w:p>
    <w:p w14:paraId="5D202703" w14:textId="77777777" w:rsidR="0038620A" w:rsidRPr="00F51000" w:rsidRDefault="0038620A" w:rsidP="00F51000">
      <w:pPr>
        <w:rPr>
          <w:i/>
          <w:iCs/>
        </w:rPr>
      </w:pPr>
      <w:r w:rsidRPr="0038620A">
        <w:t xml:space="preserve">REALTORS® shall not engage in any practice or take any action inconsistent with exclusive representation or exclusive brokerage relationship agreements that other REALTORS® have with clients. </w:t>
      </w:r>
      <w:r w:rsidRPr="00F51000">
        <w:rPr>
          <w:i/>
          <w:iCs/>
        </w:rPr>
        <w:t>(Amended 1/04)</w:t>
      </w:r>
    </w:p>
    <w:p w14:paraId="358574DC" w14:textId="77777777" w:rsidR="0038620A" w:rsidRPr="0038620A" w:rsidRDefault="0038620A" w:rsidP="00F51000">
      <w:pPr>
        <w:pStyle w:val="BulletBod"/>
      </w:pPr>
      <w:r w:rsidRPr="0038620A">
        <w:t>Standard of Practice 16-1</w:t>
      </w:r>
    </w:p>
    <w:p w14:paraId="5BE0DC6F" w14:textId="77777777" w:rsidR="0038620A" w:rsidRPr="00F51000" w:rsidRDefault="0038620A" w:rsidP="00F51000">
      <w:pPr>
        <w:pStyle w:val="BulletIndenttext"/>
        <w:rPr>
          <w:i/>
          <w:iCs w:val="0"/>
        </w:rPr>
      </w:pPr>
      <w:r w:rsidRPr="0038620A">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F51000">
        <w:rPr>
          <w:i/>
          <w:iCs w:val="0"/>
        </w:rPr>
        <w:t>(Adopted 1/93, Amended 1/95)</w:t>
      </w:r>
    </w:p>
    <w:p w14:paraId="5C757739" w14:textId="77777777" w:rsidR="0038620A" w:rsidRPr="0038620A" w:rsidRDefault="0038620A" w:rsidP="00F51000">
      <w:pPr>
        <w:pStyle w:val="BulletBod"/>
      </w:pPr>
      <w:r w:rsidRPr="0038620A">
        <w:t>Standard of Practice 16-2</w:t>
      </w:r>
    </w:p>
    <w:p w14:paraId="216BAAF0" w14:textId="77777777" w:rsidR="0038620A" w:rsidRPr="00F51000" w:rsidRDefault="0038620A" w:rsidP="00F51000">
      <w:pPr>
        <w:pStyle w:val="BulletIndenttext"/>
        <w:rPr>
          <w:i/>
          <w:iCs w:val="0"/>
        </w:rPr>
      </w:pPr>
      <w:r w:rsidRPr="0038620A">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w:t>
      </w:r>
      <w:r w:rsidRPr="0038620A">
        <w:lastRenderedPageBreak/>
        <w:t xml:space="preserve">mailing or distribution addressed to all prospects in a given geographical area or in a given profession, business, club, or organization, or other classification or group is deemed “general” for purposes of this standard. </w:t>
      </w:r>
      <w:r w:rsidRPr="00F51000">
        <w:rPr>
          <w:i/>
          <w:iCs w:val="0"/>
        </w:rPr>
        <w:t>(Amended 1/04)</w:t>
      </w:r>
    </w:p>
    <w:p w14:paraId="3A897BE0" w14:textId="77777777" w:rsidR="0038620A" w:rsidRPr="0038620A" w:rsidRDefault="0038620A" w:rsidP="00F51000">
      <w:pPr>
        <w:pStyle w:val="BulletIndenttext"/>
      </w:pPr>
      <w:r w:rsidRPr="0038620A">
        <w:t>Article 16 is intended to recognize as unethical two basic types of solicitations:</w:t>
      </w:r>
    </w:p>
    <w:p w14:paraId="47620D2D" w14:textId="77777777" w:rsidR="0038620A" w:rsidRPr="0038620A" w:rsidRDefault="0038620A" w:rsidP="00F51000">
      <w:pPr>
        <w:pStyle w:val="BulletIndenttext"/>
      </w:pPr>
      <w:r w:rsidRPr="0038620A">
        <w:t>First, telephone or personal solicitations of property owners who have been identified by a real estate sign, multiple listing compilation, or other information service as having exclusively listed their property with another REALTOR® and</w:t>
      </w:r>
    </w:p>
    <w:p w14:paraId="17A05828" w14:textId="77777777" w:rsidR="0038620A" w:rsidRPr="0038620A" w:rsidRDefault="0038620A" w:rsidP="00F51000">
      <w:pPr>
        <w:pStyle w:val="BulletIndenttext"/>
      </w:pPr>
      <w:r w:rsidRPr="0038620A">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F51000">
        <w:rPr>
          <w:i/>
          <w:iCs w:val="0"/>
        </w:rPr>
        <w:t>(Amended 1/04)</w:t>
      </w:r>
    </w:p>
    <w:p w14:paraId="7D62C414" w14:textId="77777777" w:rsidR="0038620A" w:rsidRPr="0038620A" w:rsidRDefault="0038620A" w:rsidP="00F51000">
      <w:pPr>
        <w:pStyle w:val="BulletBod"/>
      </w:pPr>
      <w:r w:rsidRPr="0038620A">
        <w:t>Standard of Practice 16-3</w:t>
      </w:r>
    </w:p>
    <w:p w14:paraId="51093364" w14:textId="77777777" w:rsidR="0038620A" w:rsidRPr="0038620A" w:rsidRDefault="0038620A" w:rsidP="00F51000">
      <w:pPr>
        <w:pStyle w:val="BulletIndenttext"/>
      </w:pPr>
      <w:r w:rsidRPr="0038620A">
        <w:t xml:space="preserve">Article 16 does not preclude REALTORS®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REALTORS® to whom such offers to provide services may be made. </w:t>
      </w:r>
      <w:r w:rsidRPr="00F51000">
        <w:rPr>
          <w:i/>
          <w:iCs w:val="0"/>
        </w:rPr>
        <w:t>(Amended 1/04)</w:t>
      </w:r>
    </w:p>
    <w:p w14:paraId="6905748B" w14:textId="77777777" w:rsidR="0038620A" w:rsidRPr="0038620A" w:rsidRDefault="0038620A" w:rsidP="00F51000">
      <w:pPr>
        <w:pStyle w:val="BulletBod"/>
      </w:pPr>
      <w:r w:rsidRPr="0038620A">
        <w:t>Standard of Practice 16-4</w:t>
      </w:r>
    </w:p>
    <w:p w14:paraId="1154E3F2" w14:textId="77777777" w:rsidR="0038620A" w:rsidRPr="00F51000" w:rsidRDefault="0038620A" w:rsidP="00F51000">
      <w:pPr>
        <w:pStyle w:val="BulletIndenttext"/>
        <w:rPr>
          <w:i/>
          <w:iCs w:val="0"/>
        </w:rPr>
      </w:pPr>
      <w:r w:rsidRPr="0038620A">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F51000">
        <w:rPr>
          <w:i/>
          <w:iCs w:val="0"/>
        </w:rPr>
        <w:t>(Amended 1/94)</w:t>
      </w:r>
    </w:p>
    <w:p w14:paraId="00B98087" w14:textId="77777777" w:rsidR="0038620A" w:rsidRPr="0038620A" w:rsidRDefault="0038620A" w:rsidP="00F51000">
      <w:pPr>
        <w:pStyle w:val="BulletBod"/>
      </w:pPr>
      <w:r w:rsidRPr="0038620A">
        <w:t>Standard of Practice 16-5</w:t>
      </w:r>
    </w:p>
    <w:p w14:paraId="678464B3" w14:textId="77777777" w:rsidR="0038620A" w:rsidRPr="0038620A" w:rsidRDefault="0038620A" w:rsidP="00F51000">
      <w:pPr>
        <w:pStyle w:val="BulletIndenttext"/>
      </w:pPr>
      <w:r w:rsidRPr="0038620A">
        <w:t xml:space="preserve">REALTORS® shall not solicit buyer/tenant agreements from buyers/ 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F51000">
        <w:rPr>
          <w:i/>
          <w:iCs w:val="0"/>
        </w:rPr>
        <w:t>(Adopted 1/94, Amended 1/98)</w:t>
      </w:r>
    </w:p>
    <w:p w14:paraId="5D1826EE" w14:textId="77777777" w:rsidR="0038620A" w:rsidRPr="0038620A" w:rsidRDefault="0038620A" w:rsidP="00F51000">
      <w:pPr>
        <w:pStyle w:val="BulletBod"/>
      </w:pPr>
      <w:r w:rsidRPr="0038620A">
        <w:t>Standard of Practice 16-6</w:t>
      </w:r>
    </w:p>
    <w:p w14:paraId="029A6017" w14:textId="77777777" w:rsidR="0038620A" w:rsidRPr="00F51000" w:rsidRDefault="0038620A" w:rsidP="00F51000">
      <w:pPr>
        <w:pStyle w:val="BulletIndenttext"/>
        <w:rPr>
          <w:i/>
          <w:iCs w:val="0"/>
        </w:rPr>
      </w:pPr>
      <w:r w:rsidRPr="0038620A">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F51000">
        <w:rPr>
          <w:i/>
          <w:iCs w:val="0"/>
        </w:rPr>
        <w:t>(Amended 1/98)</w:t>
      </w:r>
    </w:p>
    <w:p w14:paraId="77650DD8" w14:textId="77777777" w:rsidR="0038620A" w:rsidRPr="0038620A" w:rsidRDefault="0038620A" w:rsidP="00F51000">
      <w:pPr>
        <w:pStyle w:val="BulletBod"/>
      </w:pPr>
      <w:r w:rsidRPr="0038620A">
        <w:t>Standard of Practice 16-7</w:t>
      </w:r>
    </w:p>
    <w:p w14:paraId="7AD12036" w14:textId="77777777" w:rsidR="0038620A" w:rsidRPr="00F51000" w:rsidRDefault="0038620A" w:rsidP="00F51000">
      <w:pPr>
        <w:pStyle w:val="BulletIndenttext"/>
        <w:rPr>
          <w:i/>
          <w:iCs w:val="0"/>
        </w:rPr>
      </w:pPr>
      <w:r w:rsidRPr="0038620A">
        <w:t xml:space="preserve">The fact that a prospect has retained a REALTOR® as an exclusive representative or exclusive broker in one or more past transactions does not preclude other REALTORS® from seeking such prospect’s future business. </w:t>
      </w:r>
      <w:r w:rsidRPr="00F51000">
        <w:rPr>
          <w:i/>
          <w:iCs w:val="0"/>
        </w:rPr>
        <w:t>(Amended 1/04)</w:t>
      </w:r>
    </w:p>
    <w:p w14:paraId="43CDBB6B" w14:textId="77777777" w:rsidR="0038620A" w:rsidRPr="0038620A" w:rsidRDefault="0038620A" w:rsidP="00F51000">
      <w:pPr>
        <w:pStyle w:val="BulletBod"/>
      </w:pPr>
      <w:r w:rsidRPr="0038620A">
        <w:lastRenderedPageBreak/>
        <w:t>Standard of Practice 16-8</w:t>
      </w:r>
    </w:p>
    <w:p w14:paraId="469BBED4" w14:textId="77777777" w:rsidR="0038620A" w:rsidRPr="00F51000" w:rsidRDefault="0038620A" w:rsidP="00F51000">
      <w:pPr>
        <w:pStyle w:val="BulletIndenttext"/>
        <w:rPr>
          <w:i/>
          <w:iCs w:val="0"/>
        </w:rPr>
      </w:pPr>
      <w:r w:rsidRPr="0038620A">
        <w:t xml:space="preserve">The fact that an exclusive agreement has been entered into with a REALTOR® shall not preclude or inhibit any other REALTOR® from entering into a similar agreement after the expiration of the prior agreement. </w:t>
      </w:r>
      <w:r w:rsidRPr="00F51000">
        <w:rPr>
          <w:i/>
          <w:iCs w:val="0"/>
        </w:rPr>
        <w:t>(Amended 1/98)</w:t>
      </w:r>
    </w:p>
    <w:p w14:paraId="5FF4A561" w14:textId="77777777" w:rsidR="0038620A" w:rsidRPr="0038620A" w:rsidRDefault="0038620A" w:rsidP="00F51000">
      <w:pPr>
        <w:pStyle w:val="BulletBod"/>
      </w:pPr>
      <w:r w:rsidRPr="0038620A">
        <w:t>Standard of Practice 16-9</w:t>
      </w:r>
    </w:p>
    <w:p w14:paraId="47795653" w14:textId="77777777" w:rsidR="0038620A" w:rsidRPr="00F51000" w:rsidRDefault="0038620A" w:rsidP="00F51000">
      <w:pPr>
        <w:pStyle w:val="BulletIndenttext"/>
        <w:rPr>
          <w:i/>
          <w:iCs w:val="0"/>
        </w:rPr>
      </w:pPr>
      <w:r w:rsidRPr="0038620A">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F51000">
        <w:rPr>
          <w:i/>
          <w:iCs w:val="0"/>
        </w:rPr>
        <w:t>(Amended 1/04)</w:t>
      </w:r>
    </w:p>
    <w:p w14:paraId="14F19110" w14:textId="77777777" w:rsidR="0038620A" w:rsidRPr="0038620A" w:rsidRDefault="0038620A" w:rsidP="00F51000">
      <w:pPr>
        <w:pStyle w:val="BulletBod"/>
      </w:pPr>
      <w:r w:rsidRPr="0038620A">
        <w:t>Standard of Practice 16-10</w:t>
      </w:r>
    </w:p>
    <w:p w14:paraId="1256BD4D" w14:textId="77777777" w:rsidR="0038620A" w:rsidRPr="00F51000" w:rsidRDefault="0038620A" w:rsidP="00F51000">
      <w:pPr>
        <w:pStyle w:val="BulletIndenttext"/>
        <w:rPr>
          <w:i/>
          <w:iCs w:val="0"/>
        </w:rPr>
      </w:pPr>
      <w:r w:rsidRPr="0038620A">
        <w:t xml:space="preserve">REALTORS®,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F51000">
        <w:rPr>
          <w:i/>
          <w:iCs w:val="0"/>
        </w:rPr>
        <w:t>(Amended 1/04)</w:t>
      </w:r>
    </w:p>
    <w:p w14:paraId="24A8E613" w14:textId="77777777" w:rsidR="0038620A" w:rsidRPr="0038620A" w:rsidRDefault="0038620A" w:rsidP="00F51000">
      <w:pPr>
        <w:pStyle w:val="BulletBod"/>
      </w:pPr>
      <w:r w:rsidRPr="0038620A">
        <w:t>Standard of Practice 16-11</w:t>
      </w:r>
    </w:p>
    <w:p w14:paraId="7E8F3C18" w14:textId="77777777" w:rsidR="0038620A" w:rsidRPr="00F51000" w:rsidRDefault="0038620A" w:rsidP="00F51000">
      <w:pPr>
        <w:pStyle w:val="BulletIndenttext"/>
        <w:rPr>
          <w:i/>
          <w:iCs w:val="0"/>
        </w:rPr>
      </w:pPr>
      <w:r w:rsidRPr="0038620A">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F51000">
        <w:rPr>
          <w:i/>
          <w:iCs w:val="0"/>
        </w:rPr>
        <w:t>(Amended 1/04)</w:t>
      </w:r>
    </w:p>
    <w:p w14:paraId="580152B6" w14:textId="77777777" w:rsidR="0038620A" w:rsidRPr="00F51000" w:rsidRDefault="0038620A" w:rsidP="00F51000">
      <w:pPr>
        <w:pStyle w:val="BulletIndenttext"/>
        <w:rPr>
          <w:i/>
          <w:iCs w:val="0"/>
        </w:rPr>
      </w:pPr>
      <w:r w:rsidRPr="0038620A">
        <w:t xml:space="preserve">REALTORS® shall make any request for anticipated compensation from the seller/landlord at first contact. </w:t>
      </w:r>
      <w:r w:rsidRPr="00F51000">
        <w:rPr>
          <w:i/>
          <w:iCs w:val="0"/>
        </w:rPr>
        <w:t>(Amended 1/98)</w:t>
      </w:r>
    </w:p>
    <w:p w14:paraId="45CF02D5" w14:textId="77777777" w:rsidR="0038620A" w:rsidRPr="0038620A" w:rsidRDefault="0038620A" w:rsidP="00F51000">
      <w:pPr>
        <w:pStyle w:val="BulletBod"/>
      </w:pPr>
      <w:r w:rsidRPr="0038620A">
        <w:t>Standard of Practice 16-12</w:t>
      </w:r>
    </w:p>
    <w:p w14:paraId="31AC82BE" w14:textId="77777777" w:rsidR="0038620A" w:rsidRPr="00F51000" w:rsidRDefault="0038620A" w:rsidP="00F51000">
      <w:pPr>
        <w:pStyle w:val="BulletIndenttext"/>
        <w:rPr>
          <w:i/>
          <w:iCs w:val="0"/>
        </w:rPr>
      </w:pPr>
      <w:r w:rsidRPr="0038620A">
        <w:t xml:space="preserve">REALTORS®,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F51000">
        <w:rPr>
          <w:i/>
          <w:iCs w:val="0"/>
        </w:rPr>
        <w:t>(Amended 1/04)</w:t>
      </w:r>
    </w:p>
    <w:p w14:paraId="422072F0" w14:textId="77777777" w:rsidR="0038620A" w:rsidRPr="0038620A" w:rsidRDefault="0038620A" w:rsidP="00F51000">
      <w:pPr>
        <w:pStyle w:val="BulletBod"/>
      </w:pPr>
      <w:r w:rsidRPr="0038620A">
        <w:t>Standard of Practice 16-13</w:t>
      </w:r>
    </w:p>
    <w:p w14:paraId="71E638B3" w14:textId="77777777" w:rsidR="0038620A" w:rsidRPr="0038620A" w:rsidRDefault="0038620A" w:rsidP="00F51000">
      <w:pPr>
        <w:pStyle w:val="BulletIndenttext"/>
      </w:pPr>
      <w:r w:rsidRPr="0038620A">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281A313A" w14:textId="77777777" w:rsidR="0038620A" w:rsidRPr="0038620A" w:rsidRDefault="0038620A" w:rsidP="00F51000">
      <w:pPr>
        <w:pStyle w:val="BulletIndenttext"/>
      </w:pPr>
      <w:r w:rsidRPr="0038620A">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F51000">
        <w:rPr>
          <w:i/>
          <w:iCs w:val="0"/>
        </w:rPr>
        <w:t>(Adopted 1/93, Amended 1/04)</w:t>
      </w:r>
    </w:p>
    <w:p w14:paraId="0FDF3DD6" w14:textId="77777777" w:rsidR="0038620A" w:rsidRPr="0038620A" w:rsidRDefault="0038620A" w:rsidP="00F51000">
      <w:pPr>
        <w:pStyle w:val="BulletBod"/>
      </w:pPr>
      <w:r w:rsidRPr="0038620A">
        <w:t>Standard of Practice 16-14</w:t>
      </w:r>
    </w:p>
    <w:p w14:paraId="02540453" w14:textId="77777777" w:rsidR="0038620A" w:rsidRPr="00F51000" w:rsidRDefault="0038620A" w:rsidP="00F51000">
      <w:pPr>
        <w:pStyle w:val="BulletIndenttext"/>
        <w:rPr>
          <w:i/>
          <w:iCs w:val="0"/>
        </w:rPr>
      </w:pPr>
      <w:r w:rsidRPr="0038620A">
        <w:t xml:space="preserve">REALTORS® are free to enter into contractual relationships or to negotiate with sellers/landlords, buyers/tenants or others who are not subject to an exclusive agreement but shall not knowingly obligate them to pay more than one commission except with their informed consent. </w:t>
      </w:r>
      <w:r w:rsidRPr="00F51000">
        <w:rPr>
          <w:i/>
          <w:iCs w:val="0"/>
        </w:rPr>
        <w:t>(Amended 1/98)</w:t>
      </w:r>
    </w:p>
    <w:p w14:paraId="6C36A5DD" w14:textId="77777777" w:rsidR="0038620A" w:rsidRPr="0038620A" w:rsidRDefault="0038620A" w:rsidP="00F51000">
      <w:pPr>
        <w:pStyle w:val="BulletBod"/>
      </w:pPr>
      <w:r w:rsidRPr="0038620A">
        <w:t>Standard of Practice 16-15</w:t>
      </w:r>
    </w:p>
    <w:p w14:paraId="0785F498" w14:textId="77777777" w:rsidR="0038620A" w:rsidRPr="0038620A" w:rsidRDefault="0038620A" w:rsidP="00F51000">
      <w:pPr>
        <w:pStyle w:val="BulletIndenttext"/>
      </w:pPr>
      <w:r w:rsidRPr="0038620A">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14:paraId="39052597" w14:textId="77777777" w:rsidR="0038620A" w:rsidRPr="0038620A" w:rsidRDefault="0038620A" w:rsidP="00F51000">
      <w:pPr>
        <w:pStyle w:val="BulletBod"/>
      </w:pPr>
      <w:r w:rsidRPr="0038620A">
        <w:lastRenderedPageBreak/>
        <w:t>Standard of Practice 16-16</w:t>
      </w:r>
    </w:p>
    <w:p w14:paraId="157FD871" w14:textId="77777777" w:rsidR="0038620A" w:rsidRPr="00F51000" w:rsidRDefault="0038620A" w:rsidP="00F51000">
      <w:pPr>
        <w:pStyle w:val="BulletIndenttext"/>
        <w:rPr>
          <w:i/>
          <w:iCs w:val="0"/>
        </w:rPr>
      </w:pPr>
      <w:r w:rsidRPr="0038620A">
        <w:t xml:space="preserve">REALTORS®,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Pr="00F51000">
        <w:rPr>
          <w:i/>
          <w:iCs w:val="0"/>
        </w:rPr>
        <w:t>(Amended 1/04)</w:t>
      </w:r>
    </w:p>
    <w:p w14:paraId="649F1E92" w14:textId="77777777" w:rsidR="0038620A" w:rsidRPr="0038620A" w:rsidRDefault="0038620A" w:rsidP="00F51000">
      <w:pPr>
        <w:pStyle w:val="BulletBod"/>
      </w:pPr>
      <w:r w:rsidRPr="0038620A">
        <w:t>Standard of Practice 16-17</w:t>
      </w:r>
    </w:p>
    <w:p w14:paraId="4764B7BB" w14:textId="77777777" w:rsidR="0038620A" w:rsidRPr="0038620A" w:rsidRDefault="0038620A" w:rsidP="00F51000">
      <w:pPr>
        <w:pStyle w:val="BulletIndenttext"/>
      </w:pPr>
      <w:r w:rsidRPr="0038620A">
        <w:t xml:space="preserve">REALTORS®, acting as subagents or as buyer/tenant representatives or brokers, shall not attempt to extend a listing broker’s offer of cooperation and/or compensation to other brokers without the consent of the listing broker. </w:t>
      </w:r>
      <w:r w:rsidRPr="00F51000">
        <w:rPr>
          <w:i/>
          <w:iCs w:val="0"/>
        </w:rPr>
        <w:t>(Amended 1/04)</w:t>
      </w:r>
    </w:p>
    <w:p w14:paraId="7DE961F6" w14:textId="77777777" w:rsidR="0038620A" w:rsidRPr="0038620A" w:rsidRDefault="0038620A" w:rsidP="00AE5FD7">
      <w:pPr>
        <w:pStyle w:val="BulletBod"/>
      </w:pPr>
      <w:r w:rsidRPr="0038620A">
        <w:t>Standard of Practice 16-18</w:t>
      </w:r>
    </w:p>
    <w:p w14:paraId="7D60232F" w14:textId="77777777" w:rsidR="0038620A" w:rsidRPr="00AE5FD7" w:rsidRDefault="0038620A" w:rsidP="00AE5FD7">
      <w:pPr>
        <w:pStyle w:val="BulletIndenttext"/>
        <w:rPr>
          <w:i/>
          <w:iCs w:val="0"/>
        </w:rPr>
      </w:pPr>
      <w:r w:rsidRPr="0038620A">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AE5FD7">
        <w:rPr>
          <w:i/>
          <w:iCs w:val="0"/>
        </w:rPr>
        <w:t>(Amended 1/02)</w:t>
      </w:r>
    </w:p>
    <w:p w14:paraId="6C32B5FC" w14:textId="77777777" w:rsidR="0038620A" w:rsidRPr="0038620A" w:rsidRDefault="0038620A" w:rsidP="00AE5FD7">
      <w:pPr>
        <w:pStyle w:val="BulletBod"/>
      </w:pPr>
      <w:r w:rsidRPr="0038620A">
        <w:t>Standard of Practice 16-19</w:t>
      </w:r>
    </w:p>
    <w:p w14:paraId="707C84BF" w14:textId="77777777" w:rsidR="0038620A" w:rsidRPr="00AE5FD7" w:rsidRDefault="0038620A" w:rsidP="00AE5FD7">
      <w:pPr>
        <w:pStyle w:val="BulletIndenttext"/>
        <w:rPr>
          <w:i/>
          <w:iCs w:val="0"/>
        </w:rPr>
      </w:pPr>
      <w:r w:rsidRPr="0038620A">
        <w:t xml:space="preserve">Signs giving notice of property for sale, rent, lease, or exchange shall not be placed on property without consent of the seller/landlord. </w:t>
      </w:r>
      <w:r w:rsidRPr="00AE5FD7">
        <w:rPr>
          <w:i/>
          <w:iCs w:val="0"/>
        </w:rPr>
        <w:t>(Amended 1/93)</w:t>
      </w:r>
    </w:p>
    <w:p w14:paraId="73FD8B7E" w14:textId="77777777" w:rsidR="0038620A" w:rsidRPr="0038620A" w:rsidRDefault="0038620A" w:rsidP="00AE5FD7">
      <w:pPr>
        <w:pStyle w:val="BulletBod"/>
      </w:pPr>
      <w:r w:rsidRPr="0038620A">
        <w:t>Standard of Practice 16-20</w:t>
      </w:r>
    </w:p>
    <w:p w14:paraId="60DD6791" w14:textId="77777777" w:rsidR="0038620A" w:rsidRPr="00AE5FD7" w:rsidRDefault="0038620A" w:rsidP="00AE5FD7">
      <w:pPr>
        <w:pStyle w:val="BulletIndenttext"/>
        <w:rPr>
          <w:i/>
          <w:iCs w:val="0"/>
        </w:rPr>
      </w:pPr>
      <w:r w:rsidRPr="0038620A">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AE5FD7">
        <w:rPr>
          <w:i/>
          <w:iCs w:val="0"/>
        </w:rPr>
        <w:t>(Adopted 1/98, Amended 1/10)</w:t>
      </w:r>
    </w:p>
    <w:p w14:paraId="28DB1D30" w14:textId="77777777" w:rsidR="0038620A" w:rsidRPr="0038620A" w:rsidRDefault="0038620A" w:rsidP="00AE5FD7">
      <w:pPr>
        <w:pStyle w:val="SmallSubhead"/>
      </w:pPr>
      <w:r w:rsidRPr="0038620A">
        <w:t>Article 17</w:t>
      </w:r>
    </w:p>
    <w:p w14:paraId="78FB8969" w14:textId="77777777" w:rsidR="0038620A" w:rsidRPr="0038620A" w:rsidRDefault="0038620A" w:rsidP="00AE5FD7">
      <w:r w:rsidRPr="0038620A">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64D36C37" w14:textId="77777777" w:rsidR="0038620A" w:rsidRPr="0038620A" w:rsidRDefault="0038620A" w:rsidP="00AE5FD7">
      <w:r w:rsidRPr="0038620A">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1DEB698D" w14:textId="77777777" w:rsidR="0038620A" w:rsidRPr="0038620A" w:rsidRDefault="0038620A" w:rsidP="00AE5FD7">
      <w:r w:rsidRPr="0038620A">
        <w:t xml:space="preserve">The obligation to participate in mediation and arbitration contemplated by this Article includes the obligation of REALTORS® (principals) to cause their firms to mediate and arbitrate and be bound by any resulting agreement or award. </w:t>
      </w:r>
      <w:r w:rsidRPr="00AE5FD7">
        <w:rPr>
          <w:i/>
          <w:iCs/>
        </w:rPr>
        <w:t>(Amended 1/12)</w:t>
      </w:r>
    </w:p>
    <w:p w14:paraId="6B3D0B74" w14:textId="77777777" w:rsidR="0038620A" w:rsidRPr="0038620A" w:rsidRDefault="0038620A" w:rsidP="00AE5FD7">
      <w:pPr>
        <w:pStyle w:val="BulletBod"/>
      </w:pPr>
      <w:r w:rsidRPr="0038620A">
        <w:t>Standard of Practice 17-1</w:t>
      </w:r>
    </w:p>
    <w:p w14:paraId="1FED5B0D" w14:textId="77777777" w:rsidR="0038620A" w:rsidRPr="0038620A" w:rsidRDefault="0038620A" w:rsidP="00AE5FD7">
      <w:pPr>
        <w:pStyle w:val="BulletIndenttext"/>
      </w:pPr>
      <w:r w:rsidRPr="0038620A">
        <w:t xml:space="preserve">The filing of litigation and refusal to withdraw from it by REALTORS® in an arbitrable matter constitutes a refusal to arbitrate. </w:t>
      </w:r>
      <w:r w:rsidRPr="00AE5FD7">
        <w:rPr>
          <w:i/>
          <w:iCs w:val="0"/>
        </w:rPr>
        <w:t>(Adopted 2/86)</w:t>
      </w:r>
    </w:p>
    <w:p w14:paraId="6FCAC994" w14:textId="77777777" w:rsidR="0038620A" w:rsidRPr="0038620A" w:rsidRDefault="0038620A" w:rsidP="00AE5FD7">
      <w:pPr>
        <w:pStyle w:val="BulletBod"/>
      </w:pPr>
      <w:r w:rsidRPr="0038620A">
        <w:t>Standard of Practice 17-2</w:t>
      </w:r>
    </w:p>
    <w:p w14:paraId="51A41406" w14:textId="77777777" w:rsidR="0038620A" w:rsidRPr="0038620A" w:rsidRDefault="0038620A" w:rsidP="00AE5FD7">
      <w:pPr>
        <w:pStyle w:val="BulletIndenttext"/>
      </w:pPr>
      <w:r w:rsidRPr="0038620A">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14:paraId="1EA0FB54" w14:textId="77777777" w:rsidR="0038620A" w:rsidRPr="00AE5FD7" w:rsidRDefault="0038620A" w:rsidP="00AE5FD7">
      <w:pPr>
        <w:pStyle w:val="BulletIndenttext"/>
        <w:rPr>
          <w:i/>
          <w:iCs w:val="0"/>
        </w:rPr>
      </w:pPr>
      <w:r w:rsidRPr="0038620A">
        <w:lastRenderedPageBreak/>
        <w:t xml:space="preserve">Article 17 does not require REALTORS® to arbitrate in those circumstances when all parties to the dispute advise the Board in writing that they choose not to arbitrate before the Board. </w:t>
      </w:r>
      <w:r w:rsidRPr="00AE5FD7">
        <w:rPr>
          <w:i/>
          <w:iCs w:val="0"/>
        </w:rPr>
        <w:t>(Amended 1/12)</w:t>
      </w:r>
    </w:p>
    <w:p w14:paraId="20D6947E" w14:textId="77777777" w:rsidR="0038620A" w:rsidRPr="0038620A" w:rsidRDefault="0038620A" w:rsidP="00AE5FD7">
      <w:pPr>
        <w:pStyle w:val="BulletBod"/>
      </w:pPr>
      <w:r w:rsidRPr="0038620A">
        <w:t>Standard of Practice 17-3</w:t>
      </w:r>
    </w:p>
    <w:p w14:paraId="630B6A7B" w14:textId="77777777" w:rsidR="0038620A" w:rsidRPr="0038620A" w:rsidRDefault="0038620A" w:rsidP="00AE5FD7">
      <w:pPr>
        <w:pStyle w:val="BulletIndenttext"/>
      </w:pPr>
      <w:r w:rsidRPr="0038620A">
        <w:t xml:space="preserve">REALTORS®, when acting solely as principals in a real estate transaction, are not obligated to arbitrate disputes with other REALTORS® absent a specific written agreement to the contrary. </w:t>
      </w:r>
      <w:r w:rsidRPr="00AE5FD7">
        <w:rPr>
          <w:i/>
          <w:iCs w:val="0"/>
        </w:rPr>
        <w:t>(Adopted 1/96)</w:t>
      </w:r>
    </w:p>
    <w:p w14:paraId="4800E02D" w14:textId="77777777" w:rsidR="0038620A" w:rsidRPr="0038620A" w:rsidRDefault="0038620A" w:rsidP="00AE5FD7">
      <w:pPr>
        <w:pStyle w:val="BulletBod"/>
      </w:pPr>
      <w:r w:rsidRPr="0038620A">
        <w:t>Standard of Practice 17-4</w:t>
      </w:r>
    </w:p>
    <w:p w14:paraId="64A502F9" w14:textId="77777777" w:rsidR="0038620A" w:rsidRPr="0038620A" w:rsidRDefault="0038620A" w:rsidP="00AE5FD7">
      <w:pPr>
        <w:pStyle w:val="BulletIndenttext"/>
      </w:pPr>
      <w:r w:rsidRPr="0038620A">
        <w:t>Specific non-contractual disputes that are subject to arbitration pursuant to Article 17 are:</w:t>
      </w:r>
    </w:p>
    <w:p w14:paraId="2970087D" w14:textId="77777777" w:rsidR="0038620A" w:rsidRPr="0038620A" w:rsidRDefault="0038620A" w:rsidP="00AE5FD7">
      <w:pPr>
        <w:pStyle w:val="NumberHanging"/>
      </w:pPr>
      <w:r w:rsidRPr="0038620A">
        <w:t>1)</w:t>
      </w:r>
      <w:r w:rsidRPr="0038620A">
        <w:tab/>
        <w:t xml:space="preserve">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 Amended 1/07)</w:t>
      </w:r>
    </w:p>
    <w:p w14:paraId="4A026AD1" w14:textId="77777777" w:rsidR="0038620A" w:rsidRPr="00AE5FD7" w:rsidRDefault="0038620A" w:rsidP="00AE5FD7">
      <w:pPr>
        <w:pStyle w:val="NumberHanging"/>
        <w:rPr>
          <w:i/>
          <w:iCs/>
        </w:rPr>
      </w:pPr>
      <w:r w:rsidRPr="0038620A">
        <w:t>2)</w:t>
      </w:r>
      <w:r w:rsidRPr="0038620A">
        <w:tab/>
        <w:t>Where a buyer or tenant representative is compensated by the seller or landlord, and not by the listing broker, and the listing broker, as a result,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w:t>
      </w:r>
      <w:r w:rsidRPr="0038620A">
        <w:rPr>
          <w:rFonts w:ascii="Courier New" w:hAnsi="Courier New" w:cs="Courier New"/>
        </w:rPr>
        <w:t xml:space="preserve"> </w:t>
      </w:r>
      <w:r w:rsidRPr="00AE5FD7">
        <w:rPr>
          <w:i/>
          <w:iCs/>
        </w:rPr>
        <w:t>(Adopted 1/97, Amended 1/07)</w:t>
      </w:r>
    </w:p>
    <w:p w14:paraId="59C8B1BC" w14:textId="77777777" w:rsidR="0038620A" w:rsidRPr="00AE5FD7" w:rsidRDefault="0038620A" w:rsidP="00AE5FD7">
      <w:pPr>
        <w:pStyle w:val="NumberHanging"/>
        <w:rPr>
          <w:i/>
          <w:iCs/>
        </w:rPr>
      </w:pPr>
      <w:r w:rsidRPr="0038620A">
        <w:t>3)</w:t>
      </w:r>
      <w:r w:rsidRPr="0038620A">
        <w:tab/>
        <w:t xml:space="preserve">Where a buyer or tenant representative is compensated by the buyer or tenant and, as a result, the listing broker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w:t>
      </w:r>
    </w:p>
    <w:p w14:paraId="03576306" w14:textId="77777777" w:rsidR="0038620A" w:rsidRPr="00AE5FD7" w:rsidRDefault="0038620A" w:rsidP="00AE5FD7">
      <w:pPr>
        <w:pStyle w:val="NumberHanging"/>
        <w:rPr>
          <w:i/>
          <w:iCs/>
        </w:rPr>
      </w:pPr>
      <w:r w:rsidRPr="0038620A">
        <w:t>4)</w:t>
      </w:r>
      <w:r w:rsidRPr="0038620A">
        <w:ta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AE5FD7">
        <w:rPr>
          <w:i/>
          <w:iCs/>
        </w:rPr>
        <w:t>(Adopted 1/97)</w:t>
      </w:r>
    </w:p>
    <w:p w14:paraId="4A7E9BF8" w14:textId="77777777" w:rsidR="0038620A" w:rsidRPr="00AE5FD7" w:rsidRDefault="0038620A" w:rsidP="00AE5FD7">
      <w:pPr>
        <w:pStyle w:val="NumberHanging"/>
        <w:rPr>
          <w:i/>
          <w:iCs/>
        </w:rPr>
      </w:pPr>
      <w:r w:rsidRPr="0038620A">
        <w:lastRenderedPageBreak/>
        <w:t>5)</w:t>
      </w:r>
      <w:r w:rsidRPr="0038620A">
        <w:tab/>
        <w:t xml:space="preserve">Where a buyer or tenant representative is compensated by the seller or landlord, and not by the listing broker, and the listing broker, as a result, reduces the commission owed by the seller or landlord and, subsequent to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AE5FD7">
        <w:rPr>
          <w:i/>
          <w:iCs/>
        </w:rPr>
        <w:t>(Adopted 1/05)</w:t>
      </w:r>
    </w:p>
    <w:p w14:paraId="76325B2C" w14:textId="77777777" w:rsidR="0038620A" w:rsidRPr="0038620A" w:rsidRDefault="0038620A" w:rsidP="00AE5FD7">
      <w:pPr>
        <w:pStyle w:val="BulletBod"/>
      </w:pPr>
      <w:r w:rsidRPr="0038620A">
        <w:t>Standard of Practice 17-5</w:t>
      </w:r>
    </w:p>
    <w:p w14:paraId="04E09E46" w14:textId="77777777" w:rsidR="0038620A" w:rsidRPr="0038620A" w:rsidRDefault="0038620A" w:rsidP="00AE5FD7">
      <w:pPr>
        <w:pStyle w:val="BulletIndenttext"/>
        <w:rPr>
          <w:rFonts w:ascii="Courier New" w:hAnsi="Courier New" w:cs="Courier New"/>
        </w:rPr>
      </w:pPr>
      <w:r w:rsidRPr="0038620A">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AE5FD7">
        <w:rPr>
          <w:i/>
          <w:iCs w:val="0"/>
        </w:rPr>
        <w:t>(Adopted 1/07)</w:t>
      </w:r>
    </w:p>
    <w:p w14:paraId="38249D80" w14:textId="77777777" w:rsidR="0038620A" w:rsidRPr="0038620A" w:rsidRDefault="0038620A" w:rsidP="00AE5FD7">
      <w:pPr>
        <w:pStyle w:val="SmallSubhead"/>
      </w:pPr>
      <w:r w:rsidRPr="0038620A">
        <w:t>Explanatory Notes</w:t>
      </w:r>
    </w:p>
    <w:p w14:paraId="6FBB0892" w14:textId="77777777" w:rsidR="0038620A" w:rsidRPr="0038620A" w:rsidRDefault="0038620A" w:rsidP="00AE5FD7">
      <w:r w:rsidRPr="0038620A">
        <w:t>The reader should be aware of the following policies which have been approved by the Board of Directors of the National Association:</w:t>
      </w:r>
    </w:p>
    <w:p w14:paraId="7544B768" w14:textId="77777777" w:rsidR="0038620A" w:rsidRPr="0038620A" w:rsidRDefault="0038620A" w:rsidP="00AE5FD7">
      <w:r w:rsidRPr="0038620A">
        <w:t>In filing a charge of an alleged violation of the Code of Ethics by a REALTOR®, the charge must read as an alleged violation of one or more Articles of the Code. Standards of Practice may be cited in support of the charge.</w:t>
      </w:r>
    </w:p>
    <w:p w14:paraId="683D000C" w14:textId="77777777" w:rsidR="0038620A" w:rsidRPr="0038620A" w:rsidRDefault="0038620A" w:rsidP="00AE5FD7">
      <w:r w:rsidRPr="0038620A">
        <w:t>The Standards of Practice serve to clarify the ethical obligations imposed by the various Articles and supplement, and do not substitute for, the Case Interpretations in Interpretations of the Code of Ethics.</w:t>
      </w:r>
    </w:p>
    <w:p w14:paraId="0737C286" w14:textId="77777777" w:rsidR="0038620A" w:rsidRDefault="0038620A" w:rsidP="00AE5FD7">
      <w:r w:rsidRPr="0038620A">
        <w:t>Modifications to existing Standards of Practice and additional new Standards of Practice are approved from time to time. Readers are cautioned to ensure that the most recent publications are utilized.</w:t>
      </w:r>
    </w:p>
    <w:sectPr w:rsidR="0038620A" w:rsidSect="00C72F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Bold">
    <w:altName w:val="Times"/>
    <w:panose1 w:val="00000800000000020000"/>
    <w:charset w:val="00"/>
    <w:family w:val="auto"/>
    <w:pitch w:val="variable"/>
    <w:sig w:usb0="E00002FF" w:usb1="5000205A"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Times-Roman">
    <w:altName w:val="Courier New"/>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197389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5"/>
    <w:rsid w:val="00031987"/>
    <w:rsid w:val="00162880"/>
    <w:rsid w:val="00186E90"/>
    <w:rsid w:val="00260D72"/>
    <w:rsid w:val="0038620A"/>
    <w:rsid w:val="00457ABE"/>
    <w:rsid w:val="00480707"/>
    <w:rsid w:val="0063663F"/>
    <w:rsid w:val="007337CD"/>
    <w:rsid w:val="0077263E"/>
    <w:rsid w:val="008A1295"/>
    <w:rsid w:val="008D27FA"/>
    <w:rsid w:val="00A26BE0"/>
    <w:rsid w:val="00AA266B"/>
    <w:rsid w:val="00AE5FD7"/>
    <w:rsid w:val="00BB12A5"/>
    <w:rsid w:val="00C63BD8"/>
    <w:rsid w:val="00C72F21"/>
    <w:rsid w:val="00C877C2"/>
    <w:rsid w:val="00CD1724"/>
    <w:rsid w:val="00E33635"/>
    <w:rsid w:val="00F5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F0C96"/>
  <w15:chartTrackingRefBased/>
  <w15:docId w15:val="{0449696F-561D-6D41-B214-8C356D7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21"/>
    <w:pPr>
      <w:spacing w:after="180"/>
    </w:pPr>
    <w:rPr>
      <w:rFont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101"/>
    <w:rPr>
      <w:rFonts w:ascii="Consolas" w:hAnsi="Consolas" w:cs="Consolas"/>
      <w:sz w:val="21"/>
      <w:szCs w:val="21"/>
    </w:rPr>
  </w:style>
  <w:style w:type="character" w:customStyle="1" w:styleId="PlainTextChar">
    <w:name w:val="Plain Text Char"/>
    <w:basedOn w:val="DefaultParagraphFont"/>
    <w:link w:val="PlainText"/>
    <w:uiPriority w:val="99"/>
    <w:rsid w:val="00A53101"/>
    <w:rPr>
      <w:rFonts w:ascii="Consolas" w:hAnsi="Consolas" w:cs="Consolas"/>
      <w:sz w:val="21"/>
      <w:szCs w:val="21"/>
    </w:rPr>
  </w:style>
  <w:style w:type="paragraph" w:customStyle="1" w:styleId="MainHeader">
    <w:name w:val="Main Header"/>
    <w:basedOn w:val="Normal"/>
    <w:qFormat/>
    <w:rsid w:val="00C72F21"/>
    <w:pPr>
      <w:widowControl w:val="0"/>
      <w:suppressAutoHyphens/>
      <w:autoSpaceDE w:val="0"/>
      <w:autoSpaceDN w:val="0"/>
      <w:adjustRightInd w:val="0"/>
      <w:jc w:val="center"/>
      <w:textAlignment w:val="center"/>
    </w:pPr>
    <w:rPr>
      <w:rFonts w:ascii="Calibri" w:eastAsiaTheme="minorEastAsia" w:hAnsi="Calibri" w:cs="Helvetica-Bold"/>
      <w:b/>
      <w:bCs/>
      <w:color w:val="000000"/>
      <w:sz w:val="48"/>
      <w:szCs w:val="48"/>
      <w:lang w:eastAsia="ja-JP"/>
    </w:rPr>
  </w:style>
  <w:style w:type="paragraph" w:customStyle="1" w:styleId="MainSubhead">
    <w:name w:val="Main Subhead"/>
    <w:basedOn w:val="Normal"/>
    <w:qFormat/>
    <w:rsid w:val="00C72F21"/>
    <w:pPr>
      <w:widowControl w:val="0"/>
      <w:suppressAutoHyphens/>
      <w:autoSpaceDE w:val="0"/>
      <w:autoSpaceDN w:val="0"/>
      <w:adjustRightInd w:val="0"/>
      <w:spacing w:after="120" w:line="288" w:lineRule="auto"/>
      <w:textAlignment w:val="center"/>
    </w:pPr>
    <w:rPr>
      <w:rFonts w:ascii="Calibri" w:eastAsiaTheme="minorEastAsia" w:hAnsi="Calibri" w:cs="Times-Bold"/>
      <w:b/>
      <w:bCs/>
      <w:color w:val="000000"/>
      <w:sz w:val="32"/>
      <w:szCs w:val="28"/>
      <w:lang w:eastAsia="ja-JP"/>
    </w:rPr>
  </w:style>
  <w:style w:type="paragraph" w:customStyle="1" w:styleId="Subhead">
    <w:name w:val="Subhead"/>
    <w:basedOn w:val="Normal"/>
    <w:qFormat/>
    <w:rsid w:val="00C72F21"/>
    <w:pPr>
      <w:widowControl w:val="0"/>
      <w:suppressAutoHyphens/>
      <w:autoSpaceDE w:val="0"/>
      <w:autoSpaceDN w:val="0"/>
      <w:adjustRightInd w:val="0"/>
      <w:jc w:val="both"/>
      <w:textAlignment w:val="center"/>
    </w:pPr>
    <w:rPr>
      <w:rFonts w:ascii="Calibri" w:eastAsiaTheme="minorEastAsia" w:hAnsi="Calibri" w:cs="Helvetica-Bold"/>
      <w:b/>
      <w:bCs/>
      <w:color w:val="000000"/>
      <w:sz w:val="32"/>
      <w:szCs w:val="22"/>
      <w:lang w:eastAsia="ja-JP"/>
    </w:rPr>
  </w:style>
  <w:style w:type="paragraph" w:customStyle="1" w:styleId="SmallSubhead">
    <w:name w:val="Small Subhead"/>
    <w:basedOn w:val="Normal"/>
    <w:qFormat/>
    <w:rsid w:val="00C72F21"/>
    <w:pPr>
      <w:keepNext/>
      <w:widowControl w:val="0"/>
      <w:suppressAutoHyphens/>
      <w:autoSpaceDE w:val="0"/>
      <w:autoSpaceDN w:val="0"/>
      <w:adjustRightInd w:val="0"/>
      <w:spacing w:after="60" w:line="288" w:lineRule="auto"/>
      <w:jc w:val="both"/>
      <w:textAlignment w:val="center"/>
    </w:pPr>
    <w:rPr>
      <w:rFonts w:ascii="Calibri" w:eastAsiaTheme="minorEastAsia" w:hAnsi="Calibri" w:cs="Helvetica-Bold"/>
      <w:b/>
      <w:bCs/>
      <w:color w:val="000000"/>
      <w:sz w:val="28"/>
      <w:szCs w:val="22"/>
      <w:lang w:eastAsia="ja-JP"/>
    </w:rPr>
  </w:style>
  <w:style w:type="paragraph" w:customStyle="1" w:styleId="BoldItalicSubhed">
    <w:name w:val="Bold Italic Subhed"/>
    <w:basedOn w:val="Normal"/>
    <w:qFormat/>
    <w:rsid w:val="00C72F21"/>
    <w:pPr>
      <w:keepNext/>
      <w:suppressAutoHyphens/>
    </w:pPr>
    <w:rPr>
      <w:rFonts w:ascii="Calibri" w:eastAsiaTheme="minorEastAsia" w:hAnsi="Calibri" w:cs="Times-Italic"/>
      <w:b/>
      <w:i/>
      <w:iCs/>
      <w:sz w:val="28"/>
      <w:lang w:eastAsia="ja-JP"/>
    </w:rPr>
  </w:style>
  <w:style w:type="paragraph" w:customStyle="1" w:styleId="BulletBod">
    <w:name w:val="Bullet Bod"/>
    <w:basedOn w:val="Normal"/>
    <w:qFormat/>
    <w:rsid w:val="0063663F"/>
    <w:pPr>
      <w:keepNext/>
      <w:widowControl w:val="0"/>
      <w:numPr>
        <w:numId w:val="1"/>
      </w:numPr>
      <w:suppressAutoHyphens/>
      <w:autoSpaceDE w:val="0"/>
      <w:autoSpaceDN w:val="0"/>
      <w:adjustRightInd w:val="0"/>
      <w:spacing w:after="0" w:line="288" w:lineRule="auto"/>
      <w:ind w:left="187" w:hanging="187"/>
      <w:jc w:val="both"/>
      <w:textAlignment w:val="center"/>
    </w:pPr>
    <w:rPr>
      <w:rFonts w:ascii="Calibri" w:eastAsiaTheme="minorEastAsia" w:hAnsi="Calibri" w:cs="Times-Roman"/>
      <w:b/>
      <w:color w:val="000000"/>
      <w:szCs w:val="20"/>
      <w:lang w:eastAsia="ja-JP"/>
    </w:rPr>
  </w:style>
  <w:style w:type="paragraph" w:customStyle="1" w:styleId="BulletIndenttext">
    <w:name w:val="Bullet Indent text"/>
    <w:basedOn w:val="Normal"/>
    <w:autoRedefine/>
    <w:qFormat/>
    <w:rsid w:val="00F51000"/>
    <w:pPr>
      <w:suppressAutoHyphens/>
      <w:ind w:left="180"/>
    </w:pPr>
    <w:rPr>
      <w:rFonts w:ascii="Calibri" w:eastAsiaTheme="minorEastAsia" w:hAnsi="Calibri" w:cs="Times New Roman"/>
      <w:iCs/>
      <w:szCs w:val="22"/>
      <w:lang w:eastAsia="ja-JP"/>
    </w:rPr>
  </w:style>
  <w:style w:type="paragraph" w:customStyle="1" w:styleId="NumberHanging">
    <w:name w:val="Number Hanging"/>
    <w:basedOn w:val="Normal"/>
    <w:qFormat/>
    <w:rsid w:val="00C72F21"/>
    <w:pPr>
      <w:suppressAutoHyphens/>
      <w:ind w:left="547" w:hanging="360"/>
    </w:pPr>
    <w:rPr>
      <w:rFonts w:ascii="Calibri" w:eastAsiaTheme="minorEastAsia" w:hAnsi="Calibri" w:cs="Times New Roman"/>
      <w:lang w:eastAsia="ja-JP"/>
    </w:rPr>
  </w:style>
  <w:style w:type="paragraph" w:customStyle="1" w:styleId="LetterHanging">
    <w:name w:val="Letter Hanging"/>
    <w:basedOn w:val="Normal"/>
    <w:qFormat/>
    <w:rsid w:val="00C72F21"/>
    <w:pPr>
      <w:suppressAutoHyphens/>
      <w:ind w:left="864" w:hanging="288"/>
    </w:pPr>
    <w:rPr>
      <w:rFonts w:ascii="Calibri" w:eastAsiaTheme="minorEastAsia" w:hAnsi="Calibri" w:cs="Times New Roman"/>
      <w:lang w:eastAsia="ja-JP"/>
    </w:rPr>
  </w:style>
  <w:style w:type="character" w:styleId="BookTitle">
    <w:name w:val="Book Title"/>
    <w:basedOn w:val="DefaultParagraphFont"/>
    <w:uiPriority w:val="33"/>
    <w:qFormat/>
    <w:rsid w:val="00AA266B"/>
    <w:rPr>
      <w:b/>
      <w:bCs/>
      <w:i/>
      <w:iCs/>
      <w:spacing w:val="5"/>
    </w:rPr>
  </w:style>
  <w:style w:type="paragraph" w:styleId="BalloonText">
    <w:name w:val="Balloon Text"/>
    <w:basedOn w:val="Normal"/>
    <w:link w:val="BalloonTextChar"/>
    <w:uiPriority w:val="99"/>
    <w:semiHidden/>
    <w:unhideWhenUsed/>
    <w:rsid w:val="00260D7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D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117B9-38E0-43E2-AD98-7CB8255B57A1}"/>
</file>

<file path=customXml/itemProps2.xml><?xml version="1.0" encoding="utf-8"?>
<ds:datastoreItem xmlns:ds="http://schemas.openxmlformats.org/officeDocument/2006/customXml" ds:itemID="{165BF05F-34D3-4A00-91A6-51C3F43643EA}"/>
</file>

<file path=docProps/app.xml><?xml version="1.0" encoding="utf-8"?>
<Properties xmlns="http://schemas.openxmlformats.org/officeDocument/2006/extended-properties" xmlns:vt="http://schemas.openxmlformats.org/officeDocument/2006/docPropsVTypes">
  <Template>Normal.dotm</Template>
  <TotalTime>20</TotalTime>
  <Pages>17</Pages>
  <Words>7881</Words>
  <Characters>44923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9</cp:revision>
  <cp:lastPrinted>2020-11-30T15:40:00Z</cp:lastPrinted>
  <dcterms:created xsi:type="dcterms:W3CDTF">2020-11-30T15:40:00Z</dcterms:created>
  <dcterms:modified xsi:type="dcterms:W3CDTF">2022-12-26T19:52:00Z</dcterms:modified>
</cp:coreProperties>
</file>