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EB70D" w14:textId="77777777" w:rsidR="00C1141D" w:rsidRPr="0002074A" w:rsidRDefault="00C1141D" w:rsidP="00C1141D">
      <w:pPr>
        <w:jc w:val="center"/>
        <w:rPr>
          <w:b/>
          <w:szCs w:val="24"/>
        </w:rPr>
      </w:pPr>
      <w:r w:rsidRPr="0002074A">
        <w:rPr>
          <w:b/>
          <w:szCs w:val="24"/>
        </w:rPr>
        <w:t>Model Citation Schedule of Fines</w:t>
      </w:r>
    </w:p>
    <w:p w14:paraId="7F01301B" w14:textId="77777777" w:rsidR="00C1141D" w:rsidRPr="003B65E0" w:rsidRDefault="00C1141D" w:rsidP="00C1141D">
      <w:pPr>
        <w:jc w:val="center"/>
        <w:rPr>
          <w:szCs w:val="24"/>
          <w:u w:val="single"/>
        </w:rPr>
      </w:pPr>
    </w:p>
    <w:tbl>
      <w:tblPr>
        <w:tblW w:w="114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2790"/>
        <w:gridCol w:w="1890"/>
        <w:gridCol w:w="2520"/>
      </w:tblGrid>
      <w:tr w:rsidR="00C1141D" w:rsidRPr="00823808" w14:paraId="0283E1B3" w14:textId="77777777" w:rsidTr="009907B4">
        <w:tc>
          <w:tcPr>
            <w:tcW w:w="4230" w:type="dxa"/>
            <w:shd w:val="clear" w:color="auto" w:fill="auto"/>
          </w:tcPr>
          <w:p w14:paraId="6B9F7976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6003953B" w14:textId="77777777" w:rsidR="00C1141D" w:rsidRPr="00823808" w:rsidRDefault="00C1141D" w:rsidP="009907B4">
            <w:pPr>
              <w:jc w:val="center"/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Applicable</w:t>
            </w:r>
            <w:r w:rsidRPr="00823808">
              <w:rPr>
                <w:b/>
              </w:rPr>
              <w:t xml:space="preserve"> Article and </w:t>
            </w:r>
            <w:r w:rsidRPr="00823808">
              <w:rPr>
                <w:b/>
                <w:szCs w:val="24"/>
              </w:rPr>
              <w:t>Standard of Practice</w:t>
            </w:r>
          </w:p>
        </w:tc>
        <w:tc>
          <w:tcPr>
            <w:tcW w:w="1890" w:type="dxa"/>
            <w:shd w:val="clear" w:color="auto" w:fill="auto"/>
          </w:tcPr>
          <w:p w14:paraId="0480F1E5" w14:textId="77777777" w:rsidR="00C1141D" w:rsidRPr="00823808" w:rsidRDefault="00C1141D" w:rsidP="009907B4">
            <w:pPr>
              <w:jc w:val="center"/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Fine</w:t>
            </w:r>
          </w:p>
        </w:tc>
        <w:tc>
          <w:tcPr>
            <w:tcW w:w="2520" w:type="dxa"/>
            <w:shd w:val="clear" w:color="auto" w:fill="auto"/>
          </w:tcPr>
          <w:p w14:paraId="61CCA286" w14:textId="77777777" w:rsidR="00C1141D" w:rsidRPr="00823808" w:rsidRDefault="00C1141D" w:rsidP="009907B4">
            <w:pPr>
              <w:jc w:val="center"/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Ethics Training available in lieu of or in addition to fine?</w:t>
            </w:r>
          </w:p>
        </w:tc>
      </w:tr>
      <w:tr w:rsidR="00C1141D" w:rsidRPr="00823808" w14:paraId="26770F62" w14:textId="77777777" w:rsidTr="009907B4">
        <w:tc>
          <w:tcPr>
            <w:tcW w:w="4230" w:type="dxa"/>
            <w:shd w:val="clear" w:color="auto" w:fill="auto"/>
          </w:tcPr>
          <w:p w14:paraId="18763C8A" w14:textId="77777777" w:rsidR="00C1141D" w:rsidRPr="00823808" w:rsidRDefault="00C1141D" w:rsidP="009907B4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1</w:t>
            </w:r>
          </w:p>
          <w:p w14:paraId="0AFD2991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2D306955" w14:textId="77777777" w:rsidR="00C1141D" w:rsidRPr="00823808" w:rsidRDefault="00C1141D" w:rsidP="009907B4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545AA8F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CAD1121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</w:tr>
      <w:tr w:rsidR="00C1141D" w:rsidRPr="00823808" w14:paraId="6C90AC1B" w14:textId="77777777" w:rsidTr="009907B4">
        <w:tc>
          <w:tcPr>
            <w:tcW w:w="4230" w:type="dxa"/>
            <w:shd w:val="clear" w:color="auto" w:fill="auto"/>
          </w:tcPr>
          <w:p w14:paraId="4095E7C3" w14:textId="77777777" w:rsidR="00C1141D" w:rsidRPr="00823808" w:rsidRDefault="00C1141D" w:rsidP="009907B4">
            <w:pPr>
              <w:rPr>
                <w:szCs w:val="24"/>
              </w:rPr>
            </w:pPr>
            <w:r w:rsidRPr="00823808">
              <w:rPr>
                <w:szCs w:val="24"/>
              </w:rPr>
              <w:t>Failure to fully disclose and obtain consent from both parties when representing both the seller/landlord and buyer/tenant in the same transaction</w:t>
            </w:r>
          </w:p>
        </w:tc>
        <w:tc>
          <w:tcPr>
            <w:tcW w:w="2790" w:type="dxa"/>
            <w:shd w:val="clear" w:color="auto" w:fill="auto"/>
          </w:tcPr>
          <w:p w14:paraId="51E8F06A" w14:textId="77777777" w:rsidR="00C1141D" w:rsidRPr="00823808" w:rsidRDefault="00C1141D" w:rsidP="009907B4">
            <w:pPr>
              <w:rPr>
                <w:szCs w:val="24"/>
              </w:rPr>
            </w:pPr>
            <w:r w:rsidRPr="00823808">
              <w:rPr>
                <w:szCs w:val="24"/>
              </w:rPr>
              <w:t>Article 1, supported by Standard of Practice 1-5</w:t>
            </w:r>
          </w:p>
        </w:tc>
        <w:tc>
          <w:tcPr>
            <w:tcW w:w="1890" w:type="dxa"/>
            <w:shd w:val="clear" w:color="auto" w:fill="auto"/>
          </w:tcPr>
          <w:p w14:paraId="705C04C5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52FF9D9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</w:tr>
      <w:tr w:rsidR="00C1141D" w:rsidRPr="00823808" w14:paraId="7978DD0A" w14:textId="77777777" w:rsidTr="009907B4">
        <w:tc>
          <w:tcPr>
            <w:tcW w:w="4230" w:type="dxa"/>
            <w:shd w:val="clear" w:color="auto" w:fill="auto"/>
          </w:tcPr>
          <w:p w14:paraId="05278372" w14:textId="77777777" w:rsidR="00C1141D" w:rsidRPr="00823808" w:rsidRDefault="00C1141D" w:rsidP="009907B4">
            <w:pPr>
              <w:rPr>
                <w:szCs w:val="24"/>
              </w:rPr>
            </w:pPr>
            <w:r w:rsidRPr="00823808">
              <w:rPr>
                <w:szCs w:val="24"/>
              </w:rPr>
              <w:t>Failure to submit offers and counter-offers objectively and as quickly as possible</w:t>
            </w:r>
          </w:p>
        </w:tc>
        <w:tc>
          <w:tcPr>
            <w:tcW w:w="2790" w:type="dxa"/>
            <w:shd w:val="clear" w:color="auto" w:fill="auto"/>
          </w:tcPr>
          <w:p w14:paraId="57EA54CD" w14:textId="77777777" w:rsidR="00C1141D" w:rsidRPr="00823808" w:rsidRDefault="00C1141D" w:rsidP="009907B4">
            <w:pPr>
              <w:rPr>
                <w:szCs w:val="24"/>
              </w:rPr>
            </w:pPr>
            <w:r w:rsidRPr="00823808">
              <w:rPr>
                <w:szCs w:val="24"/>
              </w:rPr>
              <w:t>Article 1, supported by Standard of Practice 1-6</w:t>
            </w:r>
          </w:p>
        </w:tc>
        <w:tc>
          <w:tcPr>
            <w:tcW w:w="1890" w:type="dxa"/>
            <w:shd w:val="clear" w:color="auto" w:fill="auto"/>
          </w:tcPr>
          <w:p w14:paraId="53C412A4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240BF313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</w:tr>
      <w:tr w:rsidR="00C1141D" w:rsidRPr="00823808" w14:paraId="5934E8F0" w14:textId="77777777" w:rsidTr="009907B4">
        <w:tc>
          <w:tcPr>
            <w:tcW w:w="4230" w:type="dxa"/>
            <w:shd w:val="clear" w:color="auto" w:fill="auto"/>
          </w:tcPr>
          <w:p w14:paraId="2CC4D13B" w14:textId="77777777" w:rsidR="00C1141D" w:rsidRPr="00823808" w:rsidRDefault="00C1141D" w:rsidP="009907B4">
            <w:pPr>
              <w:rPr>
                <w:szCs w:val="24"/>
              </w:rPr>
            </w:pPr>
            <w:r>
              <w:rPr>
                <w:szCs w:val="24"/>
              </w:rPr>
              <w:t>Failure on the part of a listing broker to provide</w:t>
            </w:r>
            <w:r w:rsidR="00717D75">
              <w:rPr>
                <w:szCs w:val="24"/>
              </w:rPr>
              <w:t>, as soon as practical,</w:t>
            </w:r>
            <w:r>
              <w:rPr>
                <w:szCs w:val="24"/>
              </w:rPr>
              <w:t xml:space="preserve"> written affirmation that an offer was presented or written notification that the seller/landlord has waived the obligation to have the offer presented, upon written request of a cooperating broker submitting an offer.</w:t>
            </w:r>
          </w:p>
        </w:tc>
        <w:tc>
          <w:tcPr>
            <w:tcW w:w="2790" w:type="dxa"/>
            <w:shd w:val="clear" w:color="auto" w:fill="auto"/>
          </w:tcPr>
          <w:p w14:paraId="159B7D02" w14:textId="77777777" w:rsidR="00C1141D" w:rsidRPr="00823808" w:rsidRDefault="00C1141D" w:rsidP="009907B4">
            <w:pPr>
              <w:rPr>
                <w:szCs w:val="24"/>
              </w:rPr>
            </w:pPr>
            <w:r>
              <w:rPr>
                <w:szCs w:val="24"/>
              </w:rPr>
              <w:t>Article 1, supported by Standard of Practice 1-7</w:t>
            </w:r>
          </w:p>
        </w:tc>
        <w:tc>
          <w:tcPr>
            <w:tcW w:w="1890" w:type="dxa"/>
            <w:shd w:val="clear" w:color="auto" w:fill="auto"/>
          </w:tcPr>
          <w:p w14:paraId="09176E87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2F7D861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</w:tr>
      <w:tr w:rsidR="00BD3379" w:rsidRPr="00823808" w14:paraId="21F3BA2D" w14:textId="77777777" w:rsidTr="009907B4">
        <w:tc>
          <w:tcPr>
            <w:tcW w:w="4230" w:type="dxa"/>
            <w:shd w:val="clear" w:color="auto" w:fill="auto"/>
          </w:tcPr>
          <w:p w14:paraId="5010DACB" w14:textId="77777777" w:rsidR="00BD3379" w:rsidRPr="00B548BF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  <w:u w:val="single"/>
              </w:rPr>
            </w:pPr>
            <w:r w:rsidRPr="00B548BF">
              <w:rPr>
                <w:rFonts w:ascii="TimesNewRomanPSMT" w:eastAsia="Calibri" w:hAnsi="TimesNewRomanPSMT" w:cs="TimesNewRomanPSMT"/>
                <w:szCs w:val="24"/>
                <w:u w:val="single"/>
              </w:rPr>
              <w:t>Failure on the part of a buyer’s/tenant’s</w:t>
            </w:r>
          </w:p>
          <w:p w14:paraId="31A67DCE" w14:textId="77777777" w:rsidR="00BD3379" w:rsidRPr="00B548BF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  <w:u w:val="single"/>
              </w:rPr>
            </w:pPr>
            <w:r w:rsidRPr="00B548BF">
              <w:rPr>
                <w:rFonts w:ascii="TimesNewRomanPSMT" w:eastAsia="Calibri" w:hAnsi="TimesNewRomanPSMT" w:cs="TimesNewRomanPSMT"/>
                <w:szCs w:val="24"/>
                <w:u w:val="single"/>
              </w:rPr>
              <w:t>broker to provide, as soon as practical, a</w:t>
            </w:r>
          </w:p>
          <w:p w14:paraId="5B351C6E" w14:textId="77777777" w:rsidR="00BD3379" w:rsidRPr="00B548BF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  <w:u w:val="single"/>
              </w:rPr>
            </w:pPr>
            <w:r w:rsidRPr="00B548BF">
              <w:rPr>
                <w:rFonts w:ascii="TimesNewRomanPSMT" w:eastAsia="Calibri" w:hAnsi="TimesNewRomanPSMT" w:cs="TimesNewRomanPSMT"/>
                <w:szCs w:val="24"/>
                <w:u w:val="single"/>
              </w:rPr>
              <w:t>written affirmation to the listing broker</w:t>
            </w:r>
          </w:p>
          <w:p w14:paraId="1F908493" w14:textId="77777777" w:rsidR="00BD3379" w:rsidRPr="00B548BF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  <w:u w:val="single"/>
              </w:rPr>
            </w:pPr>
            <w:r w:rsidRPr="00B548BF">
              <w:rPr>
                <w:rFonts w:ascii="TimesNewRomanPSMT" w:eastAsia="Calibri" w:hAnsi="TimesNewRomanPSMT" w:cs="TimesNewRomanPSMT"/>
                <w:szCs w:val="24"/>
                <w:u w:val="single"/>
              </w:rPr>
              <w:t>stating that the counter-offer has been</w:t>
            </w:r>
          </w:p>
          <w:p w14:paraId="063AC25D" w14:textId="77777777" w:rsidR="00BD3379" w:rsidRPr="00B548BF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  <w:u w:val="single"/>
              </w:rPr>
            </w:pPr>
            <w:r w:rsidRPr="00B548BF">
              <w:rPr>
                <w:rFonts w:ascii="TimesNewRomanPSMT" w:eastAsia="Calibri" w:hAnsi="TimesNewRomanPSMT" w:cs="TimesNewRomanPSMT"/>
                <w:szCs w:val="24"/>
                <w:u w:val="single"/>
              </w:rPr>
              <w:t>submitted to the buyers/tenants, or a</w:t>
            </w:r>
          </w:p>
          <w:p w14:paraId="173F1DCA" w14:textId="77777777" w:rsidR="00BD3379" w:rsidRPr="00B548BF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  <w:u w:val="single"/>
              </w:rPr>
            </w:pPr>
            <w:r w:rsidRPr="00B548BF">
              <w:rPr>
                <w:rFonts w:ascii="TimesNewRomanPSMT" w:eastAsia="Calibri" w:hAnsi="TimesNewRomanPSMT" w:cs="TimesNewRomanPSMT"/>
                <w:szCs w:val="24"/>
                <w:u w:val="single"/>
              </w:rPr>
              <w:t>written notification that the</w:t>
            </w:r>
          </w:p>
          <w:p w14:paraId="6B66841B" w14:textId="77777777" w:rsidR="00BD3379" w:rsidRPr="00B548BF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  <w:u w:val="single"/>
              </w:rPr>
            </w:pPr>
            <w:r w:rsidRPr="00B548BF">
              <w:rPr>
                <w:rFonts w:ascii="TimesNewRomanPSMT" w:eastAsia="Calibri" w:hAnsi="TimesNewRomanPSMT" w:cs="TimesNewRomanPSMT"/>
                <w:szCs w:val="24"/>
                <w:u w:val="single"/>
              </w:rPr>
              <w:t>buyers/tenants have waived the</w:t>
            </w:r>
          </w:p>
          <w:p w14:paraId="56E6E2B6" w14:textId="77777777" w:rsidR="00BD3379" w:rsidRPr="00B548BF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  <w:u w:val="single"/>
              </w:rPr>
            </w:pPr>
            <w:r w:rsidRPr="00B548BF">
              <w:rPr>
                <w:rFonts w:ascii="TimesNewRomanPSMT" w:eastAsia="Calibri" w:hAnsi="TimesNewRomanPSMT" w:cs="TimesNewRomanPSMT"/>
                <w:szCs w:val="24"/>
                <w:u w:val="single"/>
              </w:rPr>
              <w:t>obligation to have the counter-offer</w:t>
            </w:r>
          </w:p>
          <w:p w14:paraId="272DECBF" w14:textId="72945753" w:rsidR="00BD3379" w:rsidRDefault="00BD3379" w:rsidP="00BD3379">
            <w:pPr>
              <w:rPr>
                <w:szCs w:val="24"/>
              </w:rPr>
            </w:pPr>
            <w:r w:rsidRPr="00B548BF">
              <w:rPr>
                <w:rFonts w:ascii="TimesNewRomanPSMT" w:eastAsia="Calibri" w:hAnsi="TimesNewRomanPSMT" w:cs="TimesNewRomanPSMT"/>
                <w:szCs w:val="24"/>
                <w:u w:val="single"/>
              </w:rPr>
              <w:t>presented.</w:t>
            </w:r>
          </w:p>
        </w:tc>
        <w:tc>
          <w:tcPr>
            <w:tcW w:w="2790" w:type="dxa"/>
            <w:shd w:val="clear" w:color="auto" w:fill="auto"/>
          </w:tcPr>
          <w:p w14:paraId="56E855B1" w14:textId="77777777" w:rsidR="00C97A5F" w:rsidRPr="00C97A5F" w:rsidRDefault="00C97A5F" w:rsidP="00C97A5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Cs w:val="24"/>
                <w:u w:val="single"/>
              </w:rPr>
            </w:pPr>
            <w:bookmarkStart w:id="0" w:name="_GoBack"/>
            <w:r w:rsidRPr="00C97A5F">
              <w:rPr>
                <w:rFonts w:ascii="TimesNewRomanPSMT" w:eastAsiaTheme="minorHAnsi" w:hAnsi="TimesNewRomanPSMT" w:cs="TimesNewRomanPSMT"/>
                <w:szCs w:val="24"/>
                <w:u w:val="single"/>
              </w:rPr>
              <w:t>Article 1, supported by</w:t>
            </w:r>
          </w:p>
          <w:p w14:paraId="27E030F5" w14:textId="2A2C3993" w:rsidR="00BD3379" w:rsidRDefault="00C97A5F" w:rsidP="00C97A5F">
            <w:pPr>
              <w:rPr>
                <w:szCs w:val="24"/>
              </w:rPr>
            </w:pPr>
            <w:r w:rsidRPr="00C97A5F">
              <w:rPr>
                <w:rFonts w:ascii="TimesNewRomanPSMT" w:eastAsiaTheme="minorHAnsi" w:hAnsi="TimesNewRomanPSMT" w:cs="TimesNewRomanPSMT"/>
                <w:szCs w:val="24"/>
                <w:u w:val="single"/>
              </w:rPr>
              <w:t>Standard of Practice 1-8</w:t>
            </w:r>
            <w:bookmarkEnd w:id="0"/>
          </w:p>
        </w:tc>
        <w:tc>
          <w:tcPr>
            <w:tcW w:w="1890" w:type="dxa"/>
            <w:shd w:val="clear" w:color="auto" w:fill="auto"/>
          </w:tcPr>
          <w:p w14:paraId="5EC2EB1D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6C295A4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75A5F3A9" w14:textId="77777777" w:rsidTr="009907B4">
        <w:tc>
          <w:tcPr>
            <w:tcW w:w="4230" w:type="dxa"/>
            <w:shd w:val="clear" w:color="auto" w:fill="auto"/>
          </w:tcPr>
          <w:p w14:paraId="5DD92803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advise sellers/landlords of information specified in Standard of Practice 1-12 prior to entering into a listing contract</w:t>
            </w:r>
          </w:p>
        </w:tc>
        <w:tc>
          <w:tcPr>
            <w:tcW w:w="2790" w:type="dxa"/>
            <w:shd w:val="clear" w:color="auto" w:fill="auto"/>
          </w:tcPr>
          <w:p w14:paraId="6EE0D95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1, supported by Standard of Practice 1-12</w:t>
            </w:r>
          </w:p>
          <w:p w14:paraId="42FF1881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F5BD95D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1AEB016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020EB24D" w14:textId="77777777" w:rsidTr="009907B4">
        <w:tc>
          <w:tcPr>
            <w:tcW w:w="4230" w:type="dxa"/>
            <w:shd w:val="clear" w:color="auto" w:fill="auto"/>
          </w:tcPr>
          <w:p w14:paraId="7A819905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advise buyers/tenants of information specified in Standard of Practice 1-13 prior to entering into a buyer/tenant agreement</w:t>
            </w:r>
          </w:p>
        </w:tc>
        <w:tc>
          <w:tcPr>
            <w:tcW w:w="2790" w:type="dxa"/>
            <w:shd w:val="clear" w:color="auto" w:fill="auto"/>
          </w:tcPr>
          <w:p w14:paraId="58D8541E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1, supported by Standard of Practice 1-13</w:t>
            </w:r>
          </w:p>
          <w:p w14:paraId="7E1FF41D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AE4E7F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2AA4744F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1B11BBC4" w14:textId="77777777" w:rsidTr="009907B4">
        <w:tc>
          <w:tcPr>
            <w:tcW w:w="4230" w:type="dxa"/>
            <w:shd w:val="clear" w:color="auto" w:fill="auto"/>
          </w:tcPr>
          <w:p w14:paraId="08DADEE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Accessing or using, or allowing others to access or use, a property managed or listed on terms other than those authorized by the owner or seller</w:t>
            </w:r>
          </w:p>
        </w:tc>
        <w:tc>
          <w:tcPr>
            <w:tcW w:w="2790" w:type="dxa"/>
            <w:shd w:val="clear" w:color="auto" w:fill="auto"/>
          </w:tcPr>
          <w:p w14:paraId="4FA64732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1, supported by Standard of Practice 1-16</w:t>
            </w:r>
          </w:p>
        </w:tc>
        <w:tc>
          <w:tcPr>
            <w:tcW w:w="1890" w:type="dxa"/>
            <w:shd w:val="clear" w:color="auto" w:fill="auto"/>
          </w:tcPr>
          <w:p w14:paraId="39061CA0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3A84FE04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1CBED5AB" w14:textId="77777777" w:rsidTr="009907B4">
        <w:tc>
          <w:tcPr>
            <w:tcW w:w="4230" w:type="dxa"/>
            <w:shd w:val="clear" w:color="auto" w:fill="auto"/>
          </w:tcPr>
          <w:p w14:paraId="125D1FA7" w14:textId="77777777" w:rsidR="00BD3379" w:rsidRPr="00823808" w:rsidRDefault="00BD3379" w:rsidP="00BD3379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3</w:t>
            </w:r>
          </w:p>
          <w:p w14:paraId="19940E28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5FEFC8C1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CF5851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200335A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EEC37A9" w14:textId="77777777" w:rsidTr="009907B4">
        <w:tc>
          <w:tcPr>
            <w:tcW w:w="4230" w:type="dxa"/>
            <w:shd w:val="clear" w:color="auto" w:fill="auto"/>
          </w:tcPr>
          <w:p w14:paraId="6017D005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lastRenderedPageBreak/>
              <w:t>Failure to communicate a change in compensation for cooperative services prior to the time that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 submits an offer to purchase/lease the property</w:t>
            </w:r>
          </w:p>
        </w:tc>
        <w:tc>
          <w:tcPr>
            <w:tcW w:w="2790" w:type="dxa"/>
            <w:shd w:val="clear" w:color="auto" w:fill="auto"/>
          </w:tcPr>
          <w:p w14:paraId="0C9433ED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3, supported by Standard of Practice 3-2</w:t>
            </w:r>
          </w:p>
        </w:tc>
        <w:tc>
          <w:tcPr>
            <w:tcW w:w="1890" w:type="dxa"/>
            <w:shd w:val="clear" w:color="auto" w:fill="auto"/>
          </w:tcPr>
          <w:p w14:paraId="2C98B1FD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8F0F4C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3E1E88C1" w14:textId="77777777" w:rsidTr="009907B4">
        <w:tc>
          <w:tcPr>
            <w:tcW w:w="4230" w:type="dxa"/>
            <w:shd w:val="clear" w:color="auto" w:fill="auto"/>
          </w:tcPr>
          <w:p w14:paraId="57202A7B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As a listing broker, attempting to unilaterally modify the offered compensation with respect to a cooperative transaction after a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 has submitted an offer to purchase or lease that property </w:t>
            </w:r>
          </w:p>
        </w:tc>
        <w:tc>
          <w:tcPr>
            <w:tcW w:w="2790" w:type="dxa"/>
            <w:shd w:val="clear" w:color="auto" w:fill="auto"/>
          </w:tcPr>
          <w:p w14:paraId="080A9398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3, supported by Standard of Practice 3-2</w:t>
            </w:r>
          </w:p>
        </w:tc>
        <w:tc>
          <w:tcPr>
            <w:tcW w:w="1890" w:type="dxa"/>
            <w:shd w:val="clear" w:color="auto" w:fill="auto"/>
          </w:tcPr>
          <w:p w14:paraId="18CCD8B5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5A24AD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811500D" w14:textId="77777777" w:rsidTr="009907B4">
        <w:tc>
          <w:tcPr>
            <w:tcW w:w="4230" w:type="dxa"/>
            <w:shd w:val="clear" w:color="auto" w:fill="auto"/>
          </w:tcPr>
          <w:p w14:paraId="34711BBF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Failing to disclose existence of dual or variable rate commission arrangements</w:t>
            </w:r>
          </w:p>
        </w:tc>
        <w:tc>
          <w:tcPr>
            <w:tcW w:w="2790" w:type="dxa"/>
            <w:shd w:val="clear" w:color="auto" w:fill="auto"/>
          </w:tcPr>
          <w:p w14:paraId="72423ABC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3, supported by Standard of Practice 3-4</w:t>
            </w:r>
          </w:p>
        </w:tc>
        <w:tc>
          <w:tcPr>
            <w:tcW w:w="1890" w:type="dxa"/>
            <w:shd w:val="clear" w:color="auto" w:fill="auto"/>
          </w:tcPr>
          <w:p w14:paraId="71D44205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6F5A03E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7CB427DF" w14:textId="77777777" w:rsidTr="009907B4">
        <w:tc>
          <w:tcPr>
            <w:tcW w:w="4230" w:type="dxa"/>
            <w:shd w:val="clear" w:color="auto" w:fill="auto"/>
          </w:tcPr>
          <w:p w14:paraId="5B38E15B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disclose to cooperating brokers differential that would result in dual or variable rate commission arrangement if sale/lease results through efforts of seller/landlord</w:t>
            </w:r>
          </w:p>
        </w:tc>
        <w:tc>
          <w:tcPr>
            <w:tcW w:w="2790" w:type="dxa"/>
            <w:shd w:val="clear" w:color="auto" w:fill="auto"/>
          </w:tcPr>
          <w:p w14:paraId="302A49B5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3, supported by Standard of Practice 3-4</w:t>
            </w:r>
          </w:p>
        </w:tc>
        <w:tc>
          <w:tcPr>
            <w:tcW w:w="1890" w:type="dxa"/>
            <w:shd w:val="clear" w:color="auto" w:fill="auto"/>
          </w:tcPr>
          <w:p w14:paraId="615A82F0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85E1763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6F9345E4" w14:textId="77777777" w:rsidTr="009907B4">
        <w:tc>
          <w:tcPr>
            <w:tcW w:w="4230" w:type="dxa"/>
            <w:shd w:val="clear" w:color="auto" w:fill="auto"/>
          </w:tcPr>
          <w:p w14:paraId="266AA055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Failing to disclose existence of accepted offers, including offers with unresolved contingencies, to cooperating brokers</w:t>
            </w:r>
          </w:p>
        </w:tc>
        <w:tc>
          <w:tcPr>
            <w:tcW w:w="2790" w:type="dxa"/>
            <w:shd w:val="clear" w:color="auto" w:fill="auto"/>
          </w:tcPr>
          <w:p w14:paraId="63959C57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3, supported by Standard of Practice 3-6</w:t>
            </w:r>
          </w:p>
        </w:tc>
        <w:tc>
          <w:tcPr>
            <w:tcW w:w="1890" w:type="dxa"/>
            <w:shd w:val="clear" w:color="auto" w:fill="auto"/>
          </w:tcPr>
          <w:p w14:paraId="7D9BB00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8BD41D4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6646A21A" w14:textId="77777777" w:rsidTr="009907B4">
        <w:tc>
          <w:tcPr>
            <w:tcW w:w="4230" w:type="dxa"/>
            <w:shd w:val="clear" w:color="auto" w:fill="auto"/>
          </w:tcPr>
          <w:p w14:paraId="7FED40E6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Misrepresenting the availability of access to show or inspect a listed property</w:t>
            </w:r>
          </w:p>
        </w:tc>
        <w:tc>
          <w:tcPr>
            <w:tcW w:w="2790" w:type="dxa"/>
            <w:shd w:val="clear" w:color="auto" w:fill="auto"/>
          </w:tcPr>
          <w:p w14:paraId="4BDFA82C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3, supported by Standard of Practice 3-8</w:t>
            </w:r>
          </w:p>
        </w:tc>
        <w:tc>
          <w:tcPr>
            <w:tcW w:w="1890" w:type="dxa"/>
            <w:shd w:val="clear" w:color="auto" w:fill="auto"/>
          </w:tcPr>
          <w:p w14:paraId="5E437A1F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DB0E4CE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8CFFC68" w14:textId="77777777" w:rsidTr="009907B4">
        <w:tc>
          <w:tcPr>
            <w:tcW w:w="4230" w:type="dxa"/>
            <w:shd w:val="clear" w:color="auto" w:fill="auto"/>
          </w:tcPr>
          <w:p w14:paraId="3EC5B588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Providing access to listed property on terms other than those established by the owner or the listing broker</w:t>
            </w:r>
          </w:p>
        </w:tc>
        <w:tc>
          <w:tcPr>
            <w:tcW w:w="2790" w:type="dxa"/>
            <w:shd w:val="clear" w:color="auto" w:fill="auto"/>
          </w:tcPr>
          <w:p w14:paraId="41D20670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3, supported by Standard of Practice 3-9</w:t>
            </w:r>
          </w:p>
        </w:tc>
        <w:tc>
          <w:tcPr>
            <w:tcW w:w="1890" w:type="dxa"/>
            <w:shd w:val="clear" w:color="auto" w:fill="auto"/>
          </w:tcPr>
          <w:p w14:paraId="314DBCF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E575E7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1FBE2880" w14:textId="77777777" w:rsidTr="009907B4">
        <w:tc>
          <w:tcPr>
            <w:tcW w:w="4230" w:type="dxa"/>
            <w:shd w:val="clear" w:color="auto" w:fill="auto"/>
          </w:tcPr>
          <w:p w14:paraId="6E130150" w14:textId="77777777" w:rsidR="00BD3379" w:rsidRPr="00823808" w:rsidRDefault="00BD3379" w:rsidP="00BD3379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4</w:t>
            </w:r>
          </w:p>
          <w:p w14:paraId="6A264A9A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5A08EF8D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3DAECD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20BD7855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938CB65" w14:textId="77777777" w:rsidTr="009907B4">
        <w:tc>
          <w:tcPr>
            <w:tcW w:w="4230" w:type="dxa"/>
            <w:shd w:val="clear" w:color="auto" w:fill="auto"/>
          </w:tcPr>
          <w:p w14:paraId="5D248540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Failing to disclose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>’s ownership or other interest in writing to the purchaser or their representative</w:t>
            </w:r>
          </w:p>
          <w:p w14:paraId="5D18BE6B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194DE45E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4 (second sentence)</w:t>
            </w:r>
          </w:p>
        </w:tc>
        <w:tc>
          <w:tcPr>
            <w:tcW w:w="1890" w:type="dxa"/>
            <w:shd w:val="clear" w:color="auto" w:fill="auto"/>
          </w:tcPr>
          <w:p w14:paraId="5C3EA74A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AA4A41D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2823FBCF" w14:textId="77777777" w:rsidTr="009907B4">
        <w:tc>
          <w:tcPr>
            <w:tcW w:w="4230" w:type="dxa"/>
            <w:shd w:val="clear" w:color="auto" w:fill="auto"/>
          </w:tcPr>
          <w:p w14:paraId="22DFB9E2" w14:textId="77777777" w:rsidR="00BD3379" w:rsidRPr="00823808" w:rsidRDefault="00BD3379" w:rsidP="00BD3379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5</w:t>
            </w:r>
          </w:p>
          <w:p w14:paraId="7BEAE4E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7D5D190F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779740DE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0A07E90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63584A19" w14:textId="77777777" w:rsidTr="009907B4">
        <w:tc>
          <w:tcPr>
            <w:tcW w:w="4230" w:type="dxa"/>
            <w:shd w:val="clear" w:color="auto" w:fill="auto"/>
          </w:tcPr>
          <w:p w14:paraId="077FEF1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Providing professional services without disclosing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>’s present interest in property</w:t>
            </w:r>
          </w:p>
          <w:p w14:paraId="52044838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09535C0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5 (limited to present interest, not contemplated)</w:t>
            </w:r>
          </w:p>
        </w:tc>
        <w:tc>
          <w:tcPr>
            <w:tcW w:w="1890" w:type="dxa"/>
            <w:shd w:val="clear" w:color="auto" w:fill="auto"/>
          </w:tcPr>
          <w:p w14:paraId="5DFE6C3B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48AFEA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77C2F44E" w14:textId="77777777" w:rsidTr="009907B4">
        <w:tc>
          <w:tcPr>
            <w:tcW w:w="4230" w:type="dxa"/>
            <w:shd w:val="clear" w:color="auto" w:fill="auto"/>
          </w:tcPr>
          <w:p w14:paraId="4D1F7D78" w14:textId="77777777" w:rsidR="00BD3379" w:rsidRPr="00823808" w:rsidRDefault="00BD3379" w:rsidP="00BD3379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6</w:t>
            </w:r>
          </w:p>
          <w:p w14:paraId="4C1D3D02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18BA5C75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079A91B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65937EB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878DC0B" w14:textId="77777777" w:rsidTr="009907B4">
        <w:tc>
          <w:tcPr>
            <w:tcW w:w="4230" w:type="dxa"/>
            <w:shd w:val="clear" w:color="auto" w:fill="auto"/>
          </w:tcPr>
          <w:p w14:paraId="0D234E8C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 xml:space="preserve">Accepting any commission, rebate, or profit on expenditures without client’s knowledge or consent </w:t>
            </w:r>
          </w:p>
        </w:tc>
        <w:tc>
          <w:tcPr>
            <w:tcW w:w="2790" w:type="dxa"/>
            <w:shd w:val="clear" w:color="auto" w:fill="auto"/>
          </w:tcPr>
          <w:p w14:paraId="1E890E3A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6 (first paragraph)</w:t>
            </w:r>
          </w:p>
        </w:tc>
        <w:tc>
          <w:tcPr>
            <w:tcW w:w="1890" w:type="dxa"/>
            <w:shd w:val="clear" w:color="auto" w:fill="auto"/>
          </w:tcPr>
          <w:p w14:paraId="0AF397D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3E150BF7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39AB8BD3" w14:textId="77777777" w:rsidTr="009907B4">
        <w:tc>
          <w:tcPr>
            <w:tcW w:w="4230" w:type="dxa"/>
            <w:shd w:val="clear" w:color="auto" w:fill="auto"/>
          </w:tcPr>
          <w:p w14:paraId="5F9E7F9D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disclose to a client or customer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’s financial benefits or fees received as a direct result of </w:t>
            </w:r>
            <w:r w:rsidRPr="00823808">
              <w:rPr>
                <w:szCs w:val="24"/>
              </w:rPr>
              <w:lastRenderedPageBreak/>
              <w:t>recommending real estate products or services</w:t>
            </w:r>
          </w:p>
        </w:tc>
        <w:tc>
          <w:tcPr>
            <w:tcW w:w="2790" w:type="dxa"/>
            <w:shd w:val="clear" w:color="auto" w:fill="auto"/>
          </w:tcPr>
          <w:p w14:paraId="5E92A045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lastRenderedPageBreak/>
              <w:t>Article 6 (second paragraph)</w:t>
            </w:r>
          </w:p>
        </w:tc>
        <w:tc>
          <w:tcPr>
            <w:tcW w:w="1890" w:type="dxa"/>
            <w:shd w:val="clear" w:color="auto" w:fill="auto"/>
          </w:tcPr>
          <w:p w14:paraId="3A1B6908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8993C4F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11DCE9AE" w14:textId="77777777" w:rsidTr="009907B4">
        <w:tc>
          <w:tcPr>
            <w:tcW w:w="4230" w:type="dxa"/>
            <w:shd w:val="clear" w:color="auto" w:fill="auto"/>
          </w:tcPr>
          <w:p w14:paraId="051FF16D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disclose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’s direct interest in an organization or business entity when recommending to a client or customer that they use the services of </w:t>
            </w:r>
            <w:proofErr w:type="gramStart"/>
            <w:r w:rsidRPr="00823808">
              <w:rPr>
                <w:szCs w:val="24"/>
              </w:rPr>
              <w:t>that  organization</w:t>
            </w:r>
            <w:proofErr w:type="gramEnd"/>
            <w:r w:rsidRPr="00823808">
              <w:rPr>
                <w:szCs w:val="24"/>
              </w:rPr>
              <w:t xml:space="preserve"> or business entity</w:t>
            </w:r>
          </w:p>
        </w:tc>
        <w:tc>
          <w:tcPr>
            <w:tcW w:w="2790" w:type="dxa"/>
            <w:shd w:val="clear" w:color="auto" w:fill="auto"/>
          </w:tcPr>
          <w:p w14:paraId="357D98EC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6, supported by Standard of Practice 6-1</w:t>
            </w:r>
          </w:p>
        </w:tc>
        <w:tc>
          <w:tcPr>
            <w:tcW w:w="1890" w:type="dxa"/>
            <w:shd w:val="clear" w:color="auto" w:fill="auto"/>
          </w:tcPr>
          <w:p w14:paraId="2E6063A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2DC20A3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6C3D3E04" w14:textId="77777777" w:rsidTr="009907B4">
        <w:tc>
          <w:tcPr>
            <w:tcW w:w="4230" w:type="dxa"/>
            <w:shd w:val="clear" w:color="auto" w:fill="auto"/>
          </w:tcPr>
          <w:p w14:paraId="62FD713B" w14:textId="77777777" w:rsidR="00BD3379" w:rsidRPr="00823808" w:rsidRDefault="00BD3379" w:rsidP="00BD3379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12</w:t>
            </w:r>
          </w:p>
          <w:p w14:paraId="2FEDC70A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4FF9A5F8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761050B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200B4AB1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1C7090AF" w14:textId="77777777" w:rsidTr="009907B4">
        <w:tc>
          <w:tcPr>
            <w:tcW w:w="4230" w:type="dxa"/>
            <w:shd w:val="clear" w:color="auto" w:fill="auto"/>
          </w:tcPr>
          <w:p w14:paraId="048117DE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Failing to present a true picture in real estate communications and advertising</w:t>
            </w:r>
          </w:p>
        </w:tc>
        <w:tc>
          <w:tcPr>
            <w:tcW w:w="2790" w:type="dxa"/>
            <w:shd w:val="clear" w:color="auto" w:fill="auto"/>
          </w:tcPr>
          <w:p w14:paraId="677D4F3A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</w:t>
            </w:r>
          </w:p>
        </w:tc>
        <w:tc>
          <w:tcPr>
            <w:tcW w:w="1890" w:type="dxa"/>
            <w:shd w:val="clear" w:color="auto" w:fill="auto"/>
          </w:tcPr>
          <w:p w14:paraId="4D554B05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C2BEEAF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15405E11" w14:textId="77777777" w:rsidTr="009907B4">
        <w:tc>
          <w:tcPr>
            <w:tcW w:w="4230" w:type="dxa"/>
            <w:shd w:val="clear" w:color="auto" w:fill="auto"/>
          </w:tcPr>
          <w:p w14:paraId="256B4CA3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Failing to disclose status as real estate professional in advertising and other representations</w:t>
            </w:r>
          </w:p>
        </w:tc>
        <w:tc>
          <w:tcPr>
            <w:tcW w:w="2790" w:type="dxa"/>
            <w:shd w:val="clear" w:color="auto" w:fill="auto"/>
          </w:tcPr>
          <w:p w14:paraId="2067D27F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</w:t>
            </w:r>
          </w:p>
        </w:tc>
        <w:tc>
          <w:tcPr>
            <w:tcW w:w="1890" w:type="dxa"/>
            <w:shd w:val="clear" w:color="auto" w:fill="auto"/>
          </w:tcPr>
          <w:p w14:paraId="4A031E57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4AFBF07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1740D648" w14:textId="77777777" w:rsidTr="009907B4">
        <w:tc>
          <w:tcPr>
            <w:tcW w:w="4230" w:type="dxa"/>
            <w:shd w:val="clear" w:color="auto" w:fill="auto"/>
          </w:tcPr>
          <w:p w14:paraId="616562A7" w14:textId="77777777" w:rsidR="00BD3379" w:rsidRPr="00104C98" w:rsidRDefault="00BD3379" w:rsidP="00BD3379">
            <w:pPr>
              <w:rPr>
                <w:sz w:val="22"/>
              </w:rPr>
            </w:pPr>
            <w:r w:rsidRPr="00104C98">
              <w:t>Representing brokerage services to a client or customer as free or available at no cost when the REALTOR® receives compensation from any source for those services</w:t>
            </w:r>
          </w:p>
        </w:tc>
        <w:tc>
          <w:tcPr>
            <w:tcW w:w="2790" w:type="dxa"/>
            <w:shd w:val="clear" w:color="auto" w:fill="auto"/>
          </w:tcPr>
          <w:p w14:paraId="09868E84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12-1</w:t>
            </w:r>
          </w:p>
        </w:tc>
        <w:tc>
          <w:tcPr>
            <w:tcW w:w="1890" w:type="dxa"/>
            <w:shd w:val="clear" w:color="auto" w:fill="auto"/>
          </w:tcPr>
          <w:p w14:paraId="0A161C5F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D4B27C1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21112C48" w14:textId="77777777" w:rsidTr="009907B4">
        <w:tc>
          <w:tcPr>
            <w:tcW w:w="4230" w:type="dxa"/>
            <w:shd w:val="clear" w:color="auto" w:fill="auto"/>
          </w:tcPr>
          <w:p w14:paraId="2D69405B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exercise care and candor when communicating the terms and conditions of premiums, prizes, merchandise discounts or other inducements to list, sell, purchase, or lease</w:t>
            </w:r>
          </w:p>
        </w:tc>
        <w:tc>
          <w:tcPr>
            <w:tcW w:w="2790" w:type="dxa"/>
            <w:shd w:val="clear" w:color="auto" w:fill="auto"/>
          </w:tcPr>
          <w:p w14:paraId="39D69F60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12-3</w:t>
            </w:r>
          </w:p>
        </w:tc>
        <w:tc>
          <w:tcPr>
            <w:tcW w:w="1890" w:type="dxa"/>
            <w:shd w:val="clear" w:color="auto" w:fill="auto"/>
          </w:tcPr>
          <w:p w14:paraId="79AD082D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E1FB28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537D0F01" w14:textId="77777777" w:rsidTr="009907B4">
        <w:tc>
          <w:tcPr>
            <w:tcW w:w="4230" w:type="dxa"/>
            <w:shd w:val="clear" w:color="auto" w:fill="auto"/>
          </w:tcPr>
          <w:p w14:paraId="2ADC790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Advertising property for sale/lease without authority of owner or listing broker</w:t>
            </w:r>
          </w:p>
        </w:tc>
        <w:tc>
          <w:tcPr>
            <w:tcW w:w="2790" w:type="dxa"/>
            <w:shd w:val="clear" w:color="auto" w:fill="auto"/>
          </w:tcPr>
          <w:p w14:paraId="671C0E8E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12-4</w:t>
            </w:r>
          </w:p>
        </w:tc>
        <w:tc>
          <w:tcPr>
            <w:tcW w:w="1890" w:type="dxa"/>
            <w:shd w:val="clear" w:color="auto" w:fill="auto"/>
          </w:tcPr>
          <w:p w14:paraId="3A6757F2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29A5AA25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58DECEBC" w14:textId="77777777" w:rsidTr="009907B4">
        <w:tc>
          <w:tcPr>
            <w:tcW w:w="4230" w:type="dxa"/>
            <w:shd w:val="clear" w:color="auto" w:fill="auto"/>
          </w:tcPr>
          <w:p w14:paraId="7FB570BA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Failing to disclose name of firm in advertisement for listed property</w:t>
            </w:r>
          </w:p>
        </w:tc>
        <w:tc>
          <w:tcPr>
            <w:tcW w:w="2790" w:type="dxa"/>
            <w:shd w:val="clear" w:color="auto" w:fill="auto"/>
          </w:tcPr>
          <w:p w14:paraId="6EB287D4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12-5</w:t>
            </w:r>
          </w:p>
        </w:tc>
        <w:tc>
          <w:tcPr>
            <w:tcW w:w="1890" w:type="dxa"/>
            <w:shd w:val="clear" w:color="auto" w:fill="auto"/>
          </w:tcPr>
          <w:p w14:paraId="5211BE62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DC1A4E0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37B65A3D" w14:textId="77777777" w:rsidTr="009907B4">
        <w:tc>
          <w:tcPr>
            <w:tcW w:w="4230" w:type="dxa"/>
            <w:shd w:val="clear" w:color="auto" w:fill="auto"/>
          </w:tcPr>
          <w:p w14:paraId="76ADE653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Failing to disclose status as both owner/landlord and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 or licensee when advertising property in which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 has ownership interest</w:t>
            </w:r>
          </w:p>
        </w:tc>
        <w:tc>
          <w:tcPr>
            <w:tcW w:w="2790" w:type="dxa"/>
            <w:shd w:val="clear" w:color="auto" w:fill="auto"/>
          </w:tcPr>
          <w:p w14:paraId="0869EACD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12-6</w:t>
            </w:r>
          </w:p>
        </w:tc>
        <w:tc>
          <w:tcPr>
            <w:tcW w:w="1890" w:type="dxa"/>
            <w:shd w:val="clear" w:color="auto" w:fill="auto"/>
          </w:tcPr>
          <w:p w14:paraId="62617CA2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0F73B9A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595C9444" w14:textId="77777777" w:rsidTr="009907B4">
        <w:tc>
          <w:tcPr>
            <w:tcW w:w="4230" w:type="dxa"/>
            <w:shd w:val="clear" w:color="auto" w:fill="auto"/>
          </w:tcPr>
          <w:p w14:paraId="69B0A116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Falsely claiming to have “sold” property</w:t>
            </w:r>
          </w:p>
        </w:tc>
        <w:tc>
          <w:tcPr>
            <w:tcW w:w="2790" w:type="dxa"/>
            <w:shd w:val="clear" w:color="auto" w:fill="auto"/>
          </w:tcPr>
          <w:p w14:paraId="3820BB6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12-7</w:t>
            </w:r>
          </w:p>
        </w:tc>
        <w:tc>
          <w:tcPr>
            <w:tcW w:w="1890" w:type="dxa"/>
            <w:shd w:val="clear" w:color="auto" w:fill="auto"/>
          </w:tcPr>
          <w:p w14:paraId="5AC26CA1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FCE533F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62085211" w14:textId="77777777" w:rsidTr="009907B4">
        <w:tc>
          <w:tcPr>
            <w:tcW w:w="4230" w:type="dxa"/>
            <w:shd w:val="clear" w:color="auto" w:fill="auto"/>
          </w:tcPr>
          <w:p w14:paraId="4FB0E29F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take corrective action when it becomes apparent that information on a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>’s website is no longer current or accurate</w:t>
            </w:r>
          </w:p>
        </w:tc>
        <w:tc>
          <w:tcPr>
            <w:tcW w:w="2790" w:type="dxa"/>
            <w:shd w:val="clear" w:color="auto" w:fill="auto"/>
          </w:tcPr>
          <w:p w14:paraId="4FF2D982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second sentence of Standard of Practice 12-8</w:t>
            </w:r>
          </w:p>
        </w:tc>
        <w:tc>
          <w:tcPr>
            <w:tcW w:w="1890" w:type="dxa"/>
            <w:shd w:val="clear" w:color="auto" w:fill="auto"/>
          </w:tcPr>
          <w:p w14:paraId="328F31B6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3A72D2A8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5AF2FD9" w14:textId="77777777" w:rsidTr="009907B4">
        <w:tc>
          <w:tcPr>
            <w:tcW w:w="4230" w:type="dxa"/>
            <w:shd w:val="clear" w:color="auto" w:fill="auto"/>
          </w:tcPr>
          <w:p w14:paraId="74414A9D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disclose firm name and state of licensure on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 firm website</w:t>
            </w:r>
          </w:p>
        </w:tc>
        <w:tc>
          <w:tcPr>
            <w:tcW w:w="2790" w:type="dxa"/>
            <w:shd w:val="clear" w:color="auto" w:fill="auto"/>
          </w:tcPr>
          <w:p w14:paraId="07D84D38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12-9</w:t>
            </w:r>
          </w:p>
        </w:tc>
        <w:tc>
          <w:tcPr>
            <w:tcW w:w="1890" w:type="dxa"/>
            <w:shd w:val="clear" w:color="auto" w:fill="auto"/>
          </w:tcPr>
          <w:p w14:paraId="10170B47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F186388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2316BBC" w14:textId="77777777" w:rsidTr="009907B4">
        <w:tc>
          <w:tcPr>
            <w:tcW w:w="4230" w:type="dxa"/>
            <w:shd w:val="clear" w:color="auto" w:fill="auto"/>
          </w:tcPr>
          <w:p w14:paraId="6CCB70B2" w14:textId="77777777" w:rsidR="00BD3379" w:rsidRPr="00E51427" w:rsidRDefault="00BD3379" w:rsidP="00BD3379">
            <w:pPr>
              <w:rPr>
                <w:iCs/>
              </w:rPr>
            </w:pPr>
            <w:r w:rsidRPr="00E51427">
              <w:rPr>
                <w:iCs/>
              </w:rPr>
              <w:t xml:space="preserve">Misleading consumers through deceptive framing, manipulating content, deceptively diverting internet traffic, presenting other’s content without </w:t>
            </w:r>
            <w:r w:rsidRPr="00E51427">
              <w:rPr>
                <w:iCs/>
              </w:rPr>
              <w:lastRenderedPageBreak/>
              <w:t>attribution or permission, or using misleading images</w:t>
            </w:r>
          </w:p>
          <w:p w14:paraId="53AF46D6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063D686C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lastRenderedPageBreak/>
              <w:t>Article 12, supported by Standard of Practice 12-10</w:t>
            </w:r>
          </w:p>
        </w:tc>
        <w:tc>
          <w:tcPr>
            <w:tcW w:w="1890" w:type="dxa"/>
            <w:shd w:val="clear" w:color="auto" w:fill="auto"/>
          </w:tcPr>
          <w:p w14:paraId="7CDBA131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0C3CA37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7EB4D374" w14:textId="77777777" w:rsidTr="009907B4">
        <w:tc>
          <w:tcPr>
            <w:tcW w:w="4230" w:type="dxa"/>
            <w:shd w:val="clear" w:color="auto" w:fill="auto"/>
          </w:tcPr>
          <w:p w14:paraId="7CFED745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Registering or using of deceptive URL or domain name</w:t>
            </w:r>
          </w:p>
          <w:p w14:paraId="57957950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1C5BC6A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12-12</w:t>
            </w:r>
          </w:p>
          <w:p w14:paraId="07E0F7A5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5C893BE6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7CBC0E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75B8D3B" w14:textId="77777777" w:rsidTr="009907B4">
        <w:tc>
          <w:tcPr>
            <w:tcW w:w="4230" w:type="dxa"/>
            <w:shd w:val="clear" w:color="auto" w:fill="auto"/>
          </w:tcPr>
          <w:p w14:paraId="7A211268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Representing that the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 has a designation, certification, or other credential they are not entitled to use</w:t>
            </w:r>
          </w:p>
        </w:tc>
        <w:tc>
          <w:tcPr>
            <w:tcW w:w="2790" w:type="dxa"/>
            <w:shd w:val="clear" w:color="auto" w:fill="auto"/>
          </w:tcPr>
          <w:p w14:paraId="61CC16FE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12-13</w:t>
            </w:r>
          </w:p>
        </w:tc>
        <w:tc>
          <w:tcPr>
            <w:tcW w:w="1890" w:type="dxa"/>
            <w:shd w:val="clear" w:color="auto" w:fill="auto"/>
          </w:tcPr>
          <w:p w14:paraId="6D9AE7CF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ABBF2B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5A1A1FC7" w14:textId="77777777" w:rsidTr="009907B4">
        <w:tc>
          <w:tcPr>
            <w:tcW w:w="4230" w:type="dxa"/>
            <w:shd w:val="clear" w:color="auto" w:fill="auto"/>
          </w:tcPr>
          <w:p w14:paraId="1E45EB19" w14:textId="77777777" w:rsidR="00BD3379" w:rsidRPr="00823808" w:rsidRDefault="00BD3379" w:rsidP="00BD3379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14</w:t>
            </w:r>
          </w:p>
          <w:p w14:paraId="7B58EFAD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1DEFB8A2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108AF133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3D53FCE8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777B666E" w14:textId="77777777" w:rsidTr="009907B4">
        <w:tc>
          <w:tcPr>
            <w:tcW w:w="4230" w:type="dxa"/>
            <w:shd w:val="clear" w:color="auto" w:fill="auto"/>
          </w:tcPr>
          <w:p w14:paraId="37420AC8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 xml:space="preserve">Failing to cooperate in a </w:t>
            </w:r>
            <w:proofErr w:type="gramStart"/>
            <w:r w:rsidRPr="00823808">
              <w:rPr>
                <w:szCs w:val="24"/>
              </w:rPr>
              <w:t>professional standards</w:t>
            </w:r>
            <w:proofErr w:type="gramEnd"/>
            <w:r w:rsidRPr="00823808">
              <w:rPr>
                <w:szCs w:val="24"/>
              </w:rPr>
              <w:t xml:space="preserve"> proceeding or investigation in circumstances when cooperation has been demanded by the association and association has advised REALTOR® failure to cooperate could result in an allegation of a violation of Article 14 </w:t>
            </w:r>
          </w:p>
        </w:tc>
        <w:tc>
          <w:tcPr>
            <w:tcW w:w="2790" w:type="dxa"/>
            <w:shd w:val="clear" w:color="auto" w:fill="auto"/>
          </w:tcPr>
          <w:p w14:paraId="7BA46D4D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14</w:t>
            </w:r>
          </w:p>
        </w:tc>
        <w:tc>
          <w:tcPr>
            <w:tcW w:w="1890" w:type="dxa"/>
            <w:shd w:val="clear" w:color="auto" w:fill="auto"/>
          </w:tcPr>
          <w:p w14:paraId="6E020A3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F4F123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0654C82D" w14:textId="77777777" w:rsidTr="009907B4">
        <w:tc>
          <w:tcPr>
            <w:tcW w:w="4230" w:type="dxa"/>
            <w:shd w:val="clear" w:color="auto" w:fill="auto"/>
          </w:tcPr>
          <w:p w14:paraId="5415739C" w14:textId="77777777" w:rsidR="00BD3379" w:rsidRPr="00823808" w:rsidRDefault="00BD3379" w:rsidP="00BD3379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16</w:t>
            </w:r>
          </w:p>
          <w:p w14:paraId="56010601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00504882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2FA452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63C6753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3AC69F81" w14:textId="77777777" w:rsidTr="009907B4">
        <w:tc>
          <w:tcPr>
            <w:tcW w:w="4230" w:type="dxa"/>
            <w:shd w:val="clear" w:color="auto" w:fill="auto"/>
          </w:tcPr>
          <w:p w14:paraId="7D9024E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Conditioning submission of a buyer’s offer on additional compensation from a listing broker</w:t>
            </w:r>
          </w:p>
        </w:tc>
        <w:tc>
          <w:tcPr>
            <w:tcW w:w="2790" w:type="dxa"/>
            <w:shd w:val="clear" w:color="auto" w:fill="auto"/>
          </w:tcPr>
          <w:p w14:paraId="1DE4F230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16, supported by Standard of Practice 16-16</w:t>
            </w:r>
          </w:p>
        </w:tc>
        <w:tc>
          <w:tcPr>
            <w:tcW w:w="1890" w:type="dxa"/>
            <w:shd w:val="clear" w:color="auto" w:fill="auto"/>
          </w:tcPr>
          <w:p w14:paraId="732BD282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337B278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74CF9E0" w14:textId="77777777" w:rsidTr="009907B4">
        <w:tc>
          <w:tcPr>
            <w:tcW w:w="4230" w:type="dxa"/>
            <w:shd w:val="clear" w:color="auto" w:fill="auto"/>
          </w:tcPr>
          <w:p w14:paraId="70E1DFB8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Placing for sale/lease sign on property without permission of seller/l</w:t>
            </w:r>
            <w:r>
              <w:rPr>
                <w:szCs w:val="24"/>
              </w:rPr>
              <w:t>andlord</w:t>
            </w:r>
          </w:p>
        </w:tc>
        <w:tc>
          <w:tcPr>
            <w:tcW w:w="2790" w:type="dxa"/>
            <w:shd w:val="clear" w:color="auto" w:fill="auto"/>
          </w:tcPr>
          <w:p w14:paraId="2450771A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16, supported by Standard of Practice 16-19</w:t>
            </w:r>
          </w:p>
        </w:tc>
        <w:tc>
          <w:tcPr>
            <w:tcW w:w="1890" w:type="dxa"/>
            <w:shd w:val="clear" w:color="auto" w:fill="auto"/>
          </w:tcPr>
          <w:p w14:paraId="3DF5F198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F422332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</w:tbl>
    <w:p w14:paraId="6F1ACF81" w14:textId="0B0E5C22" w:rsidR="00C1141D" w:rsidRDefault="00C1141D" w:rsidP="00C1141D">
      <w:pPr>
        <w:rPr>
          <w:b/>
          <w:szCs w:val="24"/>
        </w:rPr>
      </w:pPr>
    </w:p>
    <w:p w14:paraId="40F12EB0" w14:textId="5020860A" w:rsidR="00BD3379" w:rsidRPr="00BD3379" w:rsidRDefault="00BD3379" w:rsidP="00C1141D">
      <w:pPr>
        <w:rPr>
          <w:szCs w:val="24"/>
        </w:rPr>
      </w:pPr>
      <w:r>
        <w:rPr>
          <w:szCs w:val="24"/>
        </w:rPr>
        <w:t>Updated May 5, 2022 (underscoring indicates additions)</w:t>
      </w:r>
    </w:p>
    <w:p w14:paraId="36D456B0" w14:textId="77777777" w:rsidR="00BD3379" w:rsidRDefault="00BD3379" w:rsidP="00C1141D">
      <w:pPr>
        <w:rPr>
          <w:b/>
          <w:szCs w:val="24"/>
        </w:rPr>
      </w:pPr>
    </w:p>
    <w:p w14:paraId="72976C7D" w14:textId="77777777" w:rsidR="00C1141D" w:rsidRDefault="00C1141D" w:rsidP="00C1141D">
      <w:pPr>
        <w:rPr>
          <w:szCs w:val="24"/>
        </w:rPr>
      </w:pPr>
      <w:r w:rsidRPr="00974083">
        <w:rPr>
          <w:b/>
          <w:szCs w:val="24"/>
        </w:rPr>
        <w:t xml:space="preserve">NOTE: </w:t>
      </w:r>
      <w:r w:rsidRPr="00974083">
        <w:rPr>
          <w:szCs w:val="24"/>
        </w:rPr>
        <w:t>Associations may adopt all or some of the above citations. No additional citations may be added.</w:t>
      </w:r>
      <w:r>
        <w:rPr>
          <w:szCs w:val="24"/>
        </w:rPr>
        <w:t xml:space="preserve"> Fines for each citable offense, as well as any possible training requirements, must be established in advance and should be followed consistently. </w:t>
      </w:r>
    </w:p>
    <w:p w14:paraId="3629F584" w14:textId="77777777" w:rsidR="00C1141D" w:rsidRPr="00974083" w:rsidRDefault="00C1141D" w:rsidP="00C1141D">
      <w:pPr>
        <w:rPr>
          <w:szCs w:val="24"/>
        </w:rPr>
      </w:pPr>
    </w:p>
    <w:p w14:paraId="02BC9768" w14:textId="77777777" w:rsidR="00C1141D" w:rsidRDefault="00C1141D" w:rsidP="00C1141D">
      <w:pPr>
        <w:rPr>
          <w:szCs w:val="24"/>
        </w:rPr>
      </w:pPr>
      <w:r w:rsidRPr="00974083">
        <w:rPr>
          <w:szCs w:val="24"/>
        </w:rPr>
        <w:t xml:space="preserve">Associations, at their discretion, may </w:t>
      </w:r>
      <w:r>
        <w:rPr>
          <w:szCs w:val="24"/>
        </w:rPr>
        <w:t>adopt</w:t>
      </w:r>
      <w:r w:rsidRPr="00974083">
        <w:rPr>
          <w:szCs w:val="24"/>
        </w:rPr>
        <w:t xml:space="preserve"> an escalating fine schedule for repeat citations and also may impose a training requirement </w:t>
      </w:r>
      <w:r>
        <w:rPr>
          <w:szCs w:val="24"/>
        </w:rPr>
        <w:t xml:space="preserve">in addition to or </w:t>
      </w:r>
      <w:r w:rsidRPr="00974083">
        <w:rPr>
          <w:szCs w:val="24"/>
        </w:rPr>
        <w:t>as an alternative to payment of a fine for any of the citable offenses adopted.</w:t>
      </w:r>
      <w:r>
        <w:rPr>
          <w:szCs w:val="24"/>
        </w:rPr>
        <w:t xml:space="preserve"> If an escalating fine schedule is adopted, it may only be used in circumstances where citations are issued by the same association. </w:t>
      </w:r>
    </w:p>
    <w:p w14:paraId="18092B14" w14:textId="77777777" w:rsidR="00C1141D" w:rsidRPr="00974083" w:rsidRDefault="00C1141D" w:rsidP="00C1141D">
      <w:pPr>
        <w:rPr>
          <w:szCs w:val="24"/>
        </w:rPr>
      </w:pPr>
    </w:p>
    <w:p w14:paraId="32C65DE2" w14:textId="77777777" w:rsidR="00C1141D" w:rsidRPr="00974083" w:rsidRDefault="00C1141D" w:rsidP="00C1141D">
      <w:pPr>
        <w:rPr>
          <w:szCs w:val="24"/>
        </w:rPr>
      </w:pPr>
      <w:r w:rsidRPr="00974083">
        <w:rPr>
          <w:szCs w:val="24"/>
        </w:rPr>
        <w:t xml:space="preserve">The amount of fine for any citation is at the option of the association, but aggregated fines levied against any member may not exceed $5,000 in any three (3) year period. </w:t>
      </w:r>
    </w:p>
    <w:p w14:paraId="7F0C79BE" w14:textId="77777777" w:rsidR="00C1141D" w:rsidRPr="005F1072" w:rsidRDefault="00C1141D" w:rsidP="00C1141D">
      <w:pPr>
        <w:rPr>
          <w:sz w:val="22"/>
        </w:rPr>
      </w:pPr>
    </w:p>
    <w:p w14:paraId="1CA77BA4" w14:textId="77777777" w:rsidR="00017D3B" w:rsidRDefault="00017D3B"/>
    <w:sectPr w:rsidR="00017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41D"/>
    <w:rsid w:val="00017D3B"/>
    <w:rsid w:val="00104C98"/>
    <w:rsid w:val="00717D75"/>
    <w:rsid w:val="00B47315"/>
    <w:rsid w:val="00BD3379"/>
    <w:rsid w:val="00C1141D"/>
    <w:rsid w:val="00C9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3AD97"/>
  <w15:chartTrackingRefBased/>
  <w15:docId w15:val="{6AE72A27-133C-4741-858F-D2F84B15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41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BE8953CB72F44B320A5DE91DAD881" ma:contentTypeVersion="12" ma:contentTypeDescription="Create a new document." ma:contentTypeScope="" ma:versionID="68b5029157269906a143ade192fbd0af">
  <xsd:schema xmlns:xsd="http://www.w3.org/2001/XMLSchema" xmlns:xs="http://www.w3.org/2001/XMLSchema" xmlns:p="http://schemas.microsoft.com/office/2006/metadata/properties" xmlns:ns2="d26d6246-261a-443a-b96d-b665587eb95f" xmlns:ns3="fe002a63-726d-4a42-8446-25c6bda585ef" targetNamespace="http://schemas.microsoft.com/office/2006/metadata/properties" ma:root="true" ma:fieldsID="54bc6ed6c2a826733fa4f40196f61f2d" ns2:_="" ns3:_="">
    <xsd:import namespace="d26d6246-261a-443a-b96d-b665587eb95f"/>
    <xsd:import namespace="fe002a63-726d-4a42-8446-25c6bda58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6246-261a-443a-b96d-b665587eb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a63-726d-4a42-8446-25c6bda58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A75F9-5DD3-4DEF-914D-84F9FBC62648}">
  <ds:schemaRefs>
    <ds:schemaRef ds:uri="fe002a63-726d-4a42-8446-25c6bda585ef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d26d6246-261a-443a-b96d-b665587eb95f"/>
    <ds:schemaRef ds:uri="http://purl.org/dc/elements/1.1/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537CD40-B870-46AB-A2E7-C57C8E1CB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9A610-BFBA-479C-BD75-E0B6F49CD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6246-261a-443a-b96d-b665587eb95f"/>
    <ds:schemaRef ds:uri="fe002a63-726d-4a42-8446-25c6bda58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Harrigan</dc:creator>
  <cp:keywords/>
  <dc:description/>
  <cp:lastModifiedBy>Christopher Harrigan</cp:lastModifiedBy>
  <cp:revision>3</cp:revision>
  <dcterms:created xsi:type="dcterms:W3CDTF">2022-05-05T21:28:00Z</dcterms:created>
  <dcterms:modified xsi:type="dcterms:W3CDTF">2022-05-05T21:29:00Z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0x0101008D1BE8953CB72F44B320A5DE91DAD881</vt:lpwstr>
  </property>
</Properties>
</file>