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2AE2" w14:textId="21A4AFC2" w:rsidR="001E55D6" w:rsidRPr="001E55D6" w:rsidRDefault="004E2556" w:rsidP="001E55D6">
      <w:pPr>
        <w:pStyle w:val="MainHeading"/>
        <w:spacing w:before="0"/>
        <w:ind w:right="684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color w:val="002060"/>
          <w:sz w:val="28"/>
          <w:szCs w:val="28"/>
        </w:rPr>
        <w:t>Top 5 things to remember when filing income tax returns in 2022</w:t>
      </w:r>
    </w:p>
    <w:p w14:paraId="61B90D1F" w14:textId="77777777" w:rsidR="001E55D6" w:rsidRPr="00E86E97" w:rsidRDefault="001E55D6" w:rsidP="001E55D6">
      <w:pPr>
        <w:pStyle w:val="MainHeading"/>
        <w:spacing w:before="0"/>
        <w:ind w:right="684"/>
        <w:rPr>
          <w:color w:val="auto"/>
          <w:sz w:val="24"/>
          <w:szCs w:val="24"/>
        </w:rPr>
      </w:pPr>
    </w:p>
    <w:p w14:paraId="1339431E" w14:textId="58869234" w:rsidR="001E55D6" w:rsidRPr="001E55D6" w:rsidRDefault="001E55D6" w:rsidP="001E55D6">
      <w:pPr>
        <w:pStyle w:val="Subheading"/>
        <w:spacing w:before="0" w:after="0"/>
        <w:rPr>
          <w:rFonts w:asciiTheme="minorHAnsi" w:eastAsia="Times New Roman" w:hAnsiTheme="minorHAnsi" w:cstheme="minorHAnsi"/>
          <w:noProof w:val="0"/>
          <w:color w:val="auto"/>
          <w:sz w:val="20"/>
        </w:rPr>
      </w:pPr>
      <w:bookmarkStart w:id="1" w:name="_Hlk25667208"/>
      <w:r w:rsidRPr="001E55D6">
        <w:rPr>
          <w:rFonts w:asciiTheme="minorHAnsi" w:eastAsia="Times New Roman" w:hAnsiTheme="minorHAnsi" w:cstheme="minorHAnsi"/>
          <w:noProof w:val="0"/>
          <w:color w:val="auto"/>
          <w:sz w:val="20"/>
        </w:rPr>
        <w:t>IR-202</w:t>
      </w:r>
      <w:r w:rsidR="00390A42">
        <w:rPr>
          <w:rFonts w:asciiTheme="minorHAnsi" w:eastAsia="Times New Roman" w:hAnsiTheme="minorHAnsi" w:cstheme="minorHAnsi"/>
          <w:noProof w:val="0"/>
          <w:color w:val="auto"/>
          <w:sz w:val="20"/>
        </w:rPr>
        <w:t>2</w:t>
      </w:r>
      <w:r w:rsidRPr="001E55D6">
        <w:rPr>
          <w:rFonts w:asciiTheme="minorHAnsi" w:eastAsia="Times New Roman" w:hAnsiTheme="minorHAnsi" w:cstheme="minorHAnsi"/>
          <w:noProof w:val="0"/>
          <w:color w:val="auto"/>
          <w:sz w:val="20"/>
        </w:rPr>
        <w:t>-</w:t>
      </w:r>
      <w:r w:rsidR="00EB2282">
        <w:rPr>
          <w:rFonts w:asciiTheme="minorHAnsi" w:eastAsia="Times New Roman" w:hAnsiTheme="minorHAnsi" w:cstheme="minorHAnsi"/>
          <w:noProof w:val="0"/>
          <w:color w:val="auto"/>
          <w:sz w:val="20"/>
        </w:rPr>
        <w:t>16</w:t>
      </w:r>
      <w:r>
        <w:rPr>
          <w:rFonts w:asciiTheme="minorHAnsi" w:eastAsia="Times New Roman" w:hAnsiTheme="minorHAnsi" w:cstheme="minorHAnsi"/>
          <w:noProof w:val="0"/>
          <w:color w:val="auto"/>
          <w:sz w:val="20"/>
        </w:rPr>
        <w:t xml:space="preserve">, Jan. </w:t>
      </w:r>
      <w:r w:rsidR="00813723">
        <w:rPr>
          <w:rFonts w:asciiTheme="minorHAnsi" w:eastAsia="Times New Roman" w:hAnsiTheme="minorHAnsi" w:cstheme="minorHAnsi"/>
          <w:noProof w:val="0"/>
          <w:color w:val="auto"/>
          <w:sz w:val="20"/>
        </w:rPr>
        <w:t>20</w:t>
      </w:r>
      <w:r>
        <w:rPr>
          <w:rFonts w:asciiTheme="minorHAnsi" w:eastAsia="Times New Roman" w:hAnsiTheme="minorHAnsi" w:cstheme="minorHAnsi"/>
          <w:noProof w:val="0"/>
          <w:color w:val="auto"/>
          <w:sz w:val="20"/>
        </w:rPr>
        <w:t>, 202</w:t>
      </w:r>
      <w:r w:rsidR="00390A42">
        <w:rPr>
          <w:rFonts w:asciiTheme="minorHAnsi" w:eastAsia="Times New Roman" w:hAnsiTheme="minorHAnsi" w:cstheme="minorHAnsi"/>
          <w:noProof w:val="0"/>
          <w:color w:val="auto"/>
          <w:sz w:val="20"/>
        </w:rPr>
        <w:t>2</w:t>
      </w:r>
    </w:p>
    <w:p w14:paraId="16D09C1C" w14:textId="77777777" w:rsidR="001E55D6" w:rsidRPr="00E86E97" w:rsidRDefault="001E55D6" w:rsidP="001E55D6">
      <w:pPr>
        <w:pStyle w:val="Subheading"/>
        <w:spacing w:before="0" w:after="0"/>
        <w:rPr>
          <w:color w:val="auto"/>
          <w:sz w:val="24"/>
          <w:szCs w:val="24"/>
        </w:rPr>
      </w:pPr>
    </w:p>
    <w:p w14:paraId="2E75C8A8" w14:textId="71C787A2" w:rsidR="00EC6D8D" w:rsidRDefault="001E55D6" w:rsidP="001E55D6">
      <w:pPr>
        <w:pStyle w:val="NewsReleaseBodyText"/>
        <w:spacing w:before="0"/>
        <w:ind w:left="0" w:right="403"/>
        <w:rPr>
          <w:rFonts w:asciiTheme="minorHAnsi" w:hAnsiTheme="minorHAnsi" w:cstheme="minorHAnsi"/>
          <w:sz w:val="20"/>
          <w:szCs w:val="20"/>
        </w:rPr>
      </w:pPr>
      <w:r w:rsidRPr="001E55D6">
        <w:rPr>
          <w:rFonts w:asciiTheme="minorHAnsi" w:hAnsiTheme="minorHAnsi" w:cstheme="minorHAnsi"/>
          <w:sz w:val="20"/>
          <w:szCs w:val="20"/>
        </w:rPr>
        <w:t xml:space="preserve">WASHINGTON — </w:t>
      </w:r>
      <w:r w:rsidR="00532ECA">
        <w:rPr>
          <w:rFonts w:asciiTheme="minorHAnsi" w:hAnsiTheme="minorHAnsi" w:cstheme="minorHAnsi"/>
          <w:sz w:val="20"/>
          <w:szCs w:val="20"/>
        </w:rPr>
        <w:t>With filing season beginning Jan</w:t>
      </w:r>
      <w:r w:rsidR="00973586">
        <w:rPr>
          <w:rFonts w:asciiTheme="minorHAnsi" w:hAnsiTheme="minorHAnsi" w:cstheme="minorHAnsi"/>
          <w:sz w:val="20"/>
          <w:szCs w:val="20"/>
        </w:rPr>
        <w:t xml:space="preserve">uary </w:t>
      </w:r>
      <w:r w:rsidR="00532ECA">
        <w:rPr>
          <w:rFonts w:asciiTheme="minorHAnsi" w:hAnsiTheme="minorHAnsi" w:cstheme="minorHAnsi"/>
          <w:sz w:val="20"/>
          <w:szCs w:val="20"/>
        </w:rPr>
        <w:t>24, t</w:t>
      </w:r>
      <w:r w:rsidRPr="001E55D6">
        <w:rPr>
          <w:rFonts w:asciiTheme="minorHAnsi" w:hAnsiTheme="minorHAnsi" w:cstheme="minorHAnsi"/>
          <w:sz w:val="20"/>
          <w:szCs w:val="20"/>
        </w:rPr>
        <w:t xml:space="preserve">he Internal Revenue Service </w:t>
      </w:r>
      <w:r w:rsidR="00532ECA">
        <w:rPr>
          <w:rFonts w:asciiTheme="minorHAnsi" w:hAnsiTheme="minorHAnsi" w:cstheme="minorHAnsi"/>
          <w:sz w:val="20"/>
          <w:szCs w:val="20"/>
        </w:rPr>
        <w:t>reminded taxpayers about several</w:t>
      </w:r>
      <w:r w:rsidR="004E2556">
        <w:rPr>
          <w:rFonts w:asciiTheme="minorHAnsi" w:hAnsiTheme="minorHAnsi" w:cstheme="minorHAnsi"/>
          <w:sz w:val="20"/>
          <w:szCs w:val="20"/>
        </w:rPr>
        <w:t xml:space="preserve"> key items </w:t>
      </w:r>
      <w:r w:rsidR="00532ECA">
        <w:rPr>
          <w:rFonts w:asciiTheme="minorHAnsi" w:hAnsiTheme="minorHAnsi" w:cstheme="minorHAnsi"/>
          <w:sz w:val="20"/>
          <w:szCs w:val="20"/>
        </w:rPr>
        <w:t xml:space="preserve">to </w:t>
      </w:r>
      <w:r w:rsidR="004E2556">
        <w:rPr>
          <w:rFonts w:asciiTheme="minorHAnsi" w:hAnsiTheme="minorHAnsi" w:cstheme="minorHAnsi"/>
          <w:sz w:val="20"/>
          <w:szCs w:val="20"/>
        </w:rPr>
        <w:t>keep in mind when filing their</w:t>
      </w:r>
      <w:r w:rsidR="00787D79">
        <w:rPr>
          <w:rFonts w:asciiTheme="minorHAnsi" w:hAnsiTheme="minorHAnsi" w:cstheme="minorHAnsi"/>
          <w:sz w:val="20"/>
          <w:szCs w:val="20"/>
        </w:rPr>
        <w:t xml:space="preserve"> federal income</w:t>
      </w:r>
      <w:r w:rsidR="004E2556">
        <w:rPr>
          <w:rFonts w:asciiTheme="minorHAnsi" w:hAnsiTheme="minorHAnsi" w:cstheme="minorHAnsi"/>
          <w:sz w:val="20"/>
          <w:szCs w:val="20"/>
        </w:rPr>
        <w:t xml:space="preserve"> tax returns this year.</w:t>
      </w:r>
      <w:r w:rsidR="005222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3153FD" w14:textId="72011B5A" w:rsidR="00532ECA" w:rsidRDefault="00532ECA" w:rsidP="001E55D6">
      <w:pPr>
        <w:pStyle w:val="NewsReleaseBodyText"/>
        <w:spacing w:before="0"/>
        <w:ind w:left="0" w:right="4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Given the </w:t>
      </w:r>
      <w:r w:rsidR="00B10572">
        <w:rPr>
          <w:rFonts w:asciiTheme="minorHAnsi" w:hAnsiTheme="minorHAnsi" w:cstheme="minorHAnsi"/>
          <w:sz w:val="20"/>
          <w:szCs w:val="20"/>
        </w:rPr>
        <w:t xml:space="preserve">unprecedented </w:t>
      </w:r>
      <w:r>
        <w:rPr>
          <w:rFonts w:asciiTheme="minorHAnsi" w:hAnsiTheme="minorHAnsi" w:cstheme="minorHAnsi"/>
          <w:sz w:val="20"/>
          <w:szCs w:val="20"/>
        </w:rPr>
        <w:t xml:space="preserve">circumstances around the pandemic and unique challenges for this tax season, the IRS offers a </w:t>
      </w:r>
      <w:r w:rsidR="00813723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-point checklist that can help many people speed tax </w:t>
      </w:r>
      <w:r w:rsidR="0034602F">
        <w:rPr>
          <w:rFonts w:asciiTheme="minorHAnsi" w:hAnsiTheme="minorHAnsi" w:cstheme="minorHAnsi"/>
          <w:sz w:val="20"/>
          <w:szCs w:val="20"/>
        </w:rPr>
        <w:t xml:space="preserve">return </w:t>
      </w:r>
      <w:r>
        <w:rPr>
          <w:rFonts w:asciiTheme="minorHAnsi" w:hAnsiTheme="minorHAnsi" w:cstheme="minorHAnsi"/>
          <w:sz w:val="20"/>
          <w:szCs w:val="20"/>
        </w:rPr>
        <w:t>processing and refund delivery while avoiding delays.</w:t>
      </w:r>
    </w:p>
    <w:p w14:paraId="56D868B9" w14:textId="47657608" w:rsidR="00973586" w:rsidRPr="000F64E5" w:rsidRDefault="00532ECA" w:rsidP="000F64E5">
      <w:pPr>
        <w:pStyle w:val="ListParagraph"/>
        <w:numPr>
          <w:ilvl w:val="0"/>
          <w:numId w:val="9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 w:rsidRPr="000F64E5">
        <w:rPr>
          <w:rFonts w:cstheme="minorHAnsi"/>
          <w:b/>
          <w:bCs/>
          <w:szCs w:val="20"/>
        </w:rPr>
        <w:t xml:space="preserve">File an accurate return and use e-file and direct deposit to avoid delays. </w:t>
      </w:r>
      <w:r w:rsidRPr="000F64E5">
        <w:rPr>
          <w:rStyle w:val="BodyChar"/>
          <w:rFonts w:eastAsiaTheme="minorHAnsi"/>
        </w:rPr>
        <w:t>Taxpayers should electronically file and choose </w:t>
      </w:r>
      <w:hyperlink r:id="rId11" w:tooltip="Get Your Refund Faster: Tell IRS to Direct Deposit your Refund to One, Two, or Three Accounts" w:history="1">
        <w:r w:rsidRPr="000F64E5">
          <w:rPr>
            <w:rStyle w:val="Hyperlink"/>
            <w:rFonts w:cs="Arial"/>
            <w:sz w:val="20"/>
            <w:szCs w:val="24"/>
            <w:lang w:eastAsia="ja-JP"/>
          </w:rPr>
          <w:t>direct deposit</w:t>
        </w:r>
      </w:hyperlink>
      <w:r w:rsidRPr="000F64E5">
        <w:rPr>
          <w:rStyle w:val="BodyChar"/>
          <w:rFonts w:eastAsiaTheme="minorHAnsi"/>
        </w:rPr>
        <w:t> as soon as they have everything they need to file an accurate return.</w:t>
      </w:r>
      <w:r w:rsidR="00973586" w:rsidRPr="000F64E5">
        <w:rPr>
          <w:rStyle w:val="BodyChar"/>
          <w:rFonts w:eastAsiaTheme="minorHAnsi"/>
        </w:rPr>
        <w:t xml:space="preserve"> </w:t>
      </w:r>
      <w:r w:rsidRPr="000F64E5">
        <w:rPr>
          <w:rStyle w:val="BodyChar"/>
          <w:rFonts w:eastAsiaTheme="minorHAnsi"/>
        </w:rPr>
        <w:t xml:space="preserve">Taxpayers have many choices, including using a trusted tax professional. For those using </w:t>
      </w:r>
      <w:hyperlink r:id="rId12" w:tooltip="E-file Options" w:history="1">
        <w:r w:rsidR="00973586" w:rsidRPr="000F64E5">
          <w:rPr>
            <w:rStyle w:val="Hyperlink"/>
            <w:bCs/>
            <w:sz w:val="20"/>
            <w:szCs w:val="20"/>
          </w:rPr>
          <w:t>e-file</w:t>
        </w:r>
        <w:r w:rsidR="00973586" w:rsidRPr="000F64E5">
          <w:rPr>
            <w:rStyle w:val="BodyChar"/>
            <w:rFonts w:eastAsiaTheme="minorHAnsi"/>
          </w:rPr>
          <w:t>,</w:t>
        </w:r>
      </w:hyperlink>
      <w:r w:rsidR="00973586" w:rsidRPr="000F64E5">
        <w:rPr>
          <w:rStyle w:val="BodyChar"/>
          <w:rFonts w:eastAsiaTheme="minorHAnsi"/>
        </w:rPr>
        <w:t xml:space="preserve"> </w:t>
      </w:r>
      <w:r w:rsidR="0034602F" w:rsidRPr="000F64E5">
        <w:rPr>
          <w:rStyle w:val="BodyChar"/>
          <w:rFonts w:eastAsiaTheme="minorHAnsi"/>
        </w:rPr>
        <w:t xml:space="preserve">the </w:t>
      </w:r>
      <w:r w:rsidRPr="000F64E5">
        <w:rPr>
          <w:rStyle w:val="BodyChar"/>
          <w:rFonts w:eastAsiaTheme="minorHAnsi"/>
        </w:rPr>
        <w:t xml:space="preserve">software helps individuals avoid mistakes by doing the math. It guides people through each section of their tax return using a question-and-answer format. </w:t>
      </w:r>
    </w:p>
    <w:p w14:paraId="1A6DF65D" w14:textId="77777777" w:rsidR="000F64E5" w:rsidRPr="000F64E5" w:rsidRDefault="000F64E5" w:rsidP="000F64E5">
      <w:pPr>
        <w:pStyle w:val="ListParagraph"/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</w:p>
    <w:p w14:paraId="11614ED0" w14:textId="4C30EE6D" w:rsidR="008B1E19" w:rsidRPr="000F64E5" w:rsidRDefault="00532ECA" w:rsidP="00F1760F">
      <w:pPr>
        <w:pStyle w:val="ListParagraph"/>
        <w:numPr>
          <w:ilvl w:val="0"/>
          <w:numId w:val="9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 w:rsidRPr="0034602F">
        <w:rPr>
          <w:b/>
          <w:bCs/>
        </w:rPr>
        <w:t xml:space="preserve">For an accurate return, </w:t>
      </w:r>
      <w:hyperlink r:id="rId13" w:history="1">
        <w:r w:rsidRPr="0056055C">
          <w:rPr>
            <w:rStyle w:val="Hyperlink"/>
            <w:b/>
            <w:bCs/>
          </w:rPr>
          <w:t>c</w:t>
        </w:r>
        <w:r w:rsidRPr="0056055C">
          <w:rPr>
            <w:rStyle w:val="Hyperlink"/>
            <w:rFonts w:cstheme="minorHAnsi"/>
            <w:b/>
            <w:bCs/>
            <w:szCs w:val="20"/>
          </w:rPr>
          <w:t>ollect all documents</w:t>
        </w:r>
      </w:hyperlink>
      <w:r w:rsidRPr="00455D3A">
        <w:rPr>
          <w:rFonts w:cstheme="minorHAnsi"/>
          <w:b/>
          <w:bCs/>
          <w:szCs w:val="20"/>
        </w:rPr>
        <w:t xml:space="preserve"> before preparing a tax return</w:t>
      </w:r>
      <w:r>
        <w:rPr>
          <w:rFonts w:cstheme="minorHAnsi"/>
          <w:b/>
          <w:bCs/>
          <w:szCs w:val="20"/>
        </w:rPr>
        <w:t>; make sure stimulus payment and advance Child Tax Credit information is accurate</w:t>
      </w:r>
      <w:r w:rsidRPr="00455D3A">
        <w:rPr>
          <w:rFonts w:cstheme="minorHAnsi"/>
          <w:b/>
          <w:bCs/>
          <w:szCs w:val="20"/>
        </w:rPr>
        <w:t xml:space="preserve">. </w:t>
      </w:r>
      <w:r w:rsidRPr="00980D8A">
        <w:rPr>
          <w:rStyle w:val="BodyChar"/>
          <w:rFonts w:eastAsiaTheme="minorHAnsi"/>
        </w:rPr>
        <w:t>In addition to collecting W-2s</w:t>
      </w:r>
      <w:r>
        <w:rPr>
          <w:rStyle w:val="BodyChar"/>
          <w:rFonts w:eastAsiaTheme="minorHAnsi"/>
        </w:rPr>
        <w:t>,</w:t>
      </w:r>
      <w:r w:rsidRPr="00980D8A">
        <w:rPr>
          <w:rStyle w:val="BodyChar"/>
          <w:rFonts w:eastAsiaTheme="minorHAnsi"/>
        </w:rPr>
        <w:t xml:space="preserve"> Form 1099s and other income-related statements, </w:t>
      </w:r>
      <w:r w:rsidR="008B1E19">
        <w:rPr>
          <w:rStyle w:val="BodyChar"/>
          <w:rFonts w:eastAsiaTheme="minorHAnsi"/>
        </w:rPr>
        <w:t>it is important p</w:t>
      </w:r>
      <w:r w:rsidR="00514604">
        <w:rPr>
          <w:rStyle w:val="BodyChar"/>
          <w:rFonts w:eastAsiaTheme="minorHAnsi"/>
        </w:rPr>
        <w:t>eople</w:t>
      </w:r>
      <w:r w:rsidR="008B1E19">
        <w:rPr>
          <w:rStyle w:val="BodyChar"/>
          <w:rFonts w:eastAsiaTheme="minorHAnsi"/>
        </w:rPr>
        <w:t xml:space="preserve"> have </w:t>
      </w:r>
      <w:r w:rsidR="000073ED">
        <w:rPr>
          <w:rStyle w:val="BodyChar"/>
          <w:rFonts w:eastAsiaTheme="minorHAnsi"/>
        </w:rPr>
        <w:t xml:space="preserve">their </w:t>
      </w:r>
      <w:r w:rsidR="008B1E19">
        <w:rPr>
          <w:rStyle w:val="BodyChar"/>
          <w:rFonts w:eastAsiaTheme="minorHAnsi"/>
        </w:rPr>
        <w:t>advance Child Tax Credit and Economic Impact Payment information on hand when f</w:t>
      </w:r>
      <w:r w:rsidR="00813723">
        <w:rPr>
          <w:rStyle w:val="BodyChar"/>
          <w:rFonts w:eastAsiaTheme="minorHAnsi"/>
        </w:rPr>
        <w:t>i</w:t>
      </w:r>
      <w:r w:rsidR="008B1E19">
        <w:rPr>
          <w:rStyle w:val="BodyChar"/>
          <w:rFonts w:eastAsiaTheme="minorHAnsi"/>
        </w:rPr>
        <w:t xml:space="preserve">ling. </w:t>
      </w:r>
    </w:p>
    <w:p w14:paraId="604E8105" w14:textId="263D0CCA" w:rsidR="008B1E19" w:rsidRPr="00117AB7" w:rsidRDefault="008B1E19" w:rsidP="000F64E5">
      <w:pPr>
        <w:ind w:left="720"/>
        <w:rPr>
          <w:rStyle w:val="BodyChar"/>
          <w:rFonts w:eastAsiaTheme="minorHAnsi"/>
        </w:rPr>
      </w:pPr>
      <w:r w:rsidRPr="000F64E5">
        <w:rPr>
          <w:rStyle w:val="BodyChar"/>
          <w:rFonts w:eastAsiaTheme="minorHAnsi"/>
          <w:b/>
          <w:bCs w:val="0"/>
        </w:rPr>
        <w:t>Advance CTC letter 6419:</w:t>
      </w:r>
      <w:r w:rsidRPr="00117AB7">
        <w:rPr>
          <w:rStyle w:val="BodyChar"/>
          <w:rFonts w:eastAsiaTheme="minorHAnsi"/>
        </w:rPr>
        <w:t xml:space="preserve"> </w:t>
      </w:r>
      <w:r w:rsidR="000073ED">
        <w:rPr>
          <w:rStyle w:val="BodyChar"/>
          <w:rFonts w:eastAsiaTheme="minorHAnsi"/>
        </w:rPr>
        <w:t>In late December 2021</w:t>
      </w:r>
      <w:r w:rsidR="00813723">
        <w:rPr>
          <w:rStyle w:val="BodyChar"/>
          <w:rFonts w:eastAsiaTheme="minorHAnsi"/>
        </w:rPr>
        <w:t>,</w:t>
      </w:r>
      <w:r w:rsidR="000073ED">
        <w:rPr>
          <w:rStyle w:val="BodyChar"/>
          <w:rFonts w:eastAsiaTheme="minorHAnsi"/>
        </w:rPr>
        <w:t xml:space="preserve"> and continuing into January, t</w:t>
      </w:r>
      <w:r w:rsidR="000073ED" w:rsidRPr="00514604">
        <w:rPr>
          <w:rStyle w:val="BodyChar"/>
          <w:rFonts w:eastAsiaTheme="minorHAnsi"/>
        </w:rPr>
        <w:t xml:space="preserve">he </w:t>
      </w:r>
      <w:r w:rsidR="00532ECA" w:rsidRPr="00514604">
        <w:rPr>
          <w:rStyle w:val="BodyChar"/>
          <w:rFonts w:eastAsiaTheme="minorHAnsi"/>
        </w:rPr>
        <w:t>IRS started sending</w:t>
      </w:r>
      <w:r w:rsidR="000073ED">
        <w:rPr>
          <w:rStyle w:val="BodyChar"/>
          <w:rFonts w:eastAsiaTheme="minorHAnsi"/>
        </w:rPr>
        <w:t xml:space="preserve"> letters to people who received advance CTC payments. </w:t>
      </w:r>
      <w:bookmarkStart w:id="2" w:name="_Hlk93492516"/>
      <w:r w:rsidR="000073ED">
        <w:rPr>
          <w:rStyle w:val="BodyChar"/>
          <w:rFonts w:eastAsiaTheme="minorHAnsi"/>
        </w:rPr>
        <w:t>The letter says</w:t>
      </w:r>
      <w:r w:rsidR="00813723">
        <w:rPr>
          <w:rStyle w:val="BodyChar"/>
          <w:rFonts w:eastAsiaTheme="minorHAnsi"/>
        </w:rPr>
        <w:t>,</w:t>
      </w:r>
      <w:r w:rsidR="000073ED">
        <w:rPr>
          <w:rStyle w:val="BodyChar"/>
          <w:rFonts w:eastAsiaTheme="minorHAnsi"/>
        </w:rPr>
        <w:t xml:space="preserve"> “2021 Total Advance Child Tax Credit (AdvCTC) Payments” near the top and</w:t>
      </w:r>
      <w:r w:rsidR="00813723">
        <w:rPr>
          <w:rStyle w:val="BodyChar"/>
          <w:rFonts w:eastAsiaTheme="minorHAnsi"/>
        </w:rPr>
        <w:t>,</w:t>
      </w:r>
      <w:r w:rsidR="000073ED">
        <w:rPr>
          <w:rStyle w:val="BodyChar"/>
          <w:rFonts w:eastAsiaTheme="minorHAnsi"/>
        </w:rPr>
        <w:t xml:space="preserve"> “Letter 6419” on the bottom righthand side of the page.  </w:t>
      </w:r>
      <w:bookmarkEnd w:id="2"/>
      <w:r>
        <w:rPr>
          <w:rStyle w:val="BodyChar"/>
          <w:rFonts w:eastAsiaTheme="minorHAnsi"/>
        </w:rPr>
        <w:t xml:space="preserve">Here’s what </w:t>
      </w:r>
      <w:r w:rsidR="00813723">
        <w:rPr>
          <w:rStyle w:val="BodyChar"/>
          <w:rFonts w:eastAsiaTheme="minorHAnsi"/>
        </w:rPr>
        <w:t>people</w:t>
      </w:r>
      <w:r>
        <w:rPr>
          <w:rStyle w:val="BodyChar"/>
          <w:rFonts w:eastAsiaTheme="minorHAnsi"/>
        </w:rPr>
        <w:t xml:space="preserve"> need to know: </w:t>
      </w:r>
    </w:p>
    <w:p w14:paraId="605607E2" w14:textId="0F206F3D" w:rsidR="008B1E19" w:rsidRDefault="008B1E19" w:rsidP="00514604">
      <w:pPr>
        <w:pStyle w:val="ListParagraph"/>
        <w:numPr>
          <w:ilvl w:val="0"/>
          <w:numId w:val="13"/>
        </w:numPr>
        <w:rPr>
          <w:rStyle w:val="BodyChar"/>
          <w:rFonts w:eastAsiaTheme="minorHAnsi"/>
        </w:rPr>
      </w:pPr>
      <w:r w:rsidRPr="00FB2542">
        <w:rPr>
          <w:rStyle w:val="BodyChar"/>
          <w:rFonts w:eastAsiaTheme="minorHAnsi"/>
        </w:rPr>
        <w:t xml:space="preserve">The letter contains important information that can help ensure </w:t>
      </w:r>
      <w:r w:rsidR="00813723">
        <w:rPr>
          <w:rStyle w:val="BodyChar"/>
          <w:rFonts w:eastAsiaTheme="minorHAnsi"/>
        </w:rPr>
        <w:t>the</w:t>
      </w:r>
      <w:r w:rsidR="000073ED" w:rsidRPr="00FB2542">
        <w:rPr>
          <w:rStyle w:val="BodyChar"/>
          <w:rFonts w:eastAsiaTheme="minorHAnsi"/>
        </w:rPr>
        <w:t xml:space="preserve"> </w:t>
      </w:r>
      <w:r w:rsidRPr="00FB2542">
        <w:rPr>
          <w:rStyle w:val="BodyChar"/>
          <w:rFonts w:eastAsiaTheme="minorHAnsi"/>
        </w:rPr>
        <w:t>tax return is accurate.</w:t>
      </w:r>
      <w:r>
        <w:rPr>
          <w:rStyle w:val="BodyChar"/>
          <w:rFonts w:eastAsiaTheme="minorHAnsi"/>
        </w:rPr>
        <w:t xml:space="preserve"> </w:t>
      </w:r>
    </w:p>
    <w:p w14:paraId="04F4ABB3" w14:textId="51DDA82A" w:rsidR="008B1E19" w:rsidRPr="00514604" w:rsidRDefault="00532ECA" w:rsidP="000F64E5">
      <w:pPr>
        <w:pStyle w:val="ListParagraph"/>
        <w:numPr>
          <w:ilvl w:val="0"/>
          <w:numId w:val="13"/>
        </w:numPr>
        <w:rPr>
          <w:rStyle w:val="BodyChar"/>
          <w:rFonts w:eastAsiaTheme="minorHAnsi"/>
        </w:rPr>
      </w:pPr>
      <w:r w:rsidRPr="00117AB7">
        <w:rPr>
          <w:rStyle w:val="BodyChar"/>
          <w:rFonts w:eastAsiaTheme="minorHAnsi"/>
        </w:rPr>
        <w:t>People who received advance CTC payments can also check the amount of the payments they received by using the</w:t>
      </w:r>
      <w:r w:rsidRPr="00117AB7">
        <w:rPr>
          <w:rStyle w:val="Hyperlink"/>
          <w:bCs/>
        </w:rPr>
        <w:t> </w:t>
      </w:r>
      <w:hyperlink r:id="rId14" w:tooltip="Child Tax Credit Update Portal" w:history="1">
        <w:r w:rsidRPr="00117AB7">
          <w:rPr>
            <w:rStyle w:val="Hyperlink"/>
            <w:rFonts w:cs="Arial"/>
            <w:sz w:val="20"/>
            <w:szCs w:val="24"/>
            <w:lang w:eastAsia="ja-JP"/>
          </w:rPr>
          <w:t>CTC Update Portal</w:t>
        </w:r>
      </w:hyperlink>
      <w:r w:rsidRPr="00117AB7">
        <w:rPr>
          <w:rStyle w:val="BodyChar"/>
          <w:rFonts w:eastAsiaTheme="minorHAnsi"/>
        </w:rPr>
        <w:t> available on IRS.gov.</w:t>
      </w:r>
      <w:r w:rsidRPr="00514604">
        <w:rPr>
          <w:rStyle w:val="BodyChar"/>
          <w:rFonts w:eastAsiaTheme="minorHAnsi"/>
        </w:rPr>
        <w:t xml:space="preserve"> </w:t>
      </w:r>
    </w:p>
    <w:p w14:paraId="032CD2C0" w14:textId="77777777" w:rsidR="008B1E19" w:rsidRPr="000F64E5" w:rsidRDefault="00532ECA" w:rsidP="00514604">
      <w:pPr>
        <w:pStyle w:val="ListParagraph"/>
        <w:numPr>
          <w:ilvl w:val="0"/>
          <w:numId w:val="13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 w:rsidRPr="00514604">
        <w:rPr>
          <w:rStyle w:val="BodyChar"/>
          <w:rFonts w:eastAsiaTheme="minorHAnsi"/>
        </w:rPr>
        <w:t xml:space="preserve">Eligible taxpayers who received advance Child Tax Credit payments should file a 2021 tax return to receive the second half of the credit. Eligible taxpayers who did not receive advance Child Tax Credit payments can claim the full credit by filing a tax return. </w:t>
      </w:r>
    </w:p>
    <w:p w14:paraId="57B8B517" w14:textId="6A582012" w:rsidR="008B1E19" w:rsidRDefault="008B1E19" w:rsidP="000F64E5">
      <w:pPr>
        <w:ind w:left="720"/>
        <w:rPr>
          <w:rStyle w:val="BodyChar"/>
          <w:rFonts w:eastAsiaTheme="minorHAnsi"/>
        </w:rPr>
      </w:pPr>
      <w:r w:rsidRPr="000F64E5">
        <w:rPr>
          <w:rStyle w:val="BodyChar"/>
          <w:rFonts w:eastAsiaTheme="minorHAnsi"/>
          <w:b/>
          <w:bCs w:val="0"/>
        </w:rPr>
        <w:t xml:space="preserve">Third Economic Impact Payment letter </w:t>
      </w:r>
      <w:r w:rsidRPr="005D4E5A">
        <w:rPr>
          <w:rStyle w:val="BodyChar"/>
          <w:rFonts w:eastAsiaTheme="minorHAnsi"/>
          <w:b/>
          <w:bCs w:val="0"/>
          <w:color w:val="auto"/>
        </w:rPr>
        <w:t xml:space="preserve">6475: </w:t>
      </w:r>
      <w:r w:rsidR="005D4E5A" w:rsidRPr="005D4E5A">
        <w:rPr>
          <w:rStyle w:val="BodyChar"/>
          <w:rFonts w:eastAsia="Arial"/>
          <w:color w:val="auto"/>
        </w:rPr>
        <w:t xml:space="preserve">In late January 2022, the IRS </w:t>
      </w:r>
      <w:r w:rsidR="005D4E5A" w:rsidRPr="005D4E5A">
        <w:rPr>
          <w:rStyle w:val="BodyChar"/>
          <w:rFonts w:eastAsia="Arial"/>
        </w:rPr>
        <w:t>will begin issuing letters to people who received a third payment in late January 2021. The letter says</w:t>
      </w:r>
      <w:r w:rsidR="00813723">
        <w:rPr>
          <w:rStyle w:val="BodyChar"/>
          <w:rFonts w:eastAsia="Arial"/>
        </w:rPr>
        <w:t>,</w:t>
      </w:r>
      <w:r w:rsidR="005D4E5A" w:rsidRPr="005D4E5A">
        <w:rPr>
          <w:rStyle w:val="BodyChar"/>
          <w:rFonts w:eastAsia="Arial"/>
        </w:rPr>
        <w:t xml:space="preserve"> “Your Third Economic Impact Payment” near the top and</w:t>
      </w:r>
      <w:r w:rsidR="00813723">
        <w:rPr>
          <w:rStyle w:val="BodyChar"/>
          <w:rFonts w:eastAsia="Arial"/>
        </w:rPr>
        <w:t>,</w:t>
      </w:r>
      <w:r w:rsidR="005D4E5A" w:rsidRPr="005D4E5A">
        <w:rPr>
          <w:rStyle w:val="BodyChar"/>
          <w:rFonts w:eastAsia="Arial"/>
        </w:rPr>
        <w:t xml:space="preserve"> “Letter 6475” on the bottom righthand side of the page. </w:t>
      </w:r>
      <w:r w:rsidR="005D4E5A" w:rsidRPr="005D4E5A">
        <w:rPr>
          <w:rStyle w:val="BodyChar"/>
          <w:rFonts w:eastAsiaTheme="minorHAnsi"/>
        </w:rPr>
        <w:t>H</w:t>
      </w:r>
      <w:r w:rsidR="00514604" w:rsidRPr="005D4E5A">
        <w:rPr>
          <w:rStyle w:val="BodyChar"/>
          <w:rFonts w:eastAsiaTheme="minorHAnsi"/>
        </w:rPr>
        <w:t xml:space="preserve">ere’s what </w:t>
      </w:r>
      <w:r w:rsidR="00813723">
        <w:rPr>
          <w:rStyle w:val="BodyChar"/>
          <w:rFonts w:eastAsiaTheme="minorHAnsi"/>
        </w:rPr>
        <w:t>people</w:t>
      </w:r>
      <w:r w:rsidR="00514604" w:rsidRPr="005D4E5A">
        <w:rPr>
          <w:rStyle w:val="BodyChar"/>
          <w:rFonts w:eastAsiaTheme="minorHAnsi"/>
        </w:rPr>
        <w:t xml:space="preserve"> need to know:</w:t>
      </w:r>
    </w:p>
    <w:p w14:paraId="1D66339C" w14:textId="34EF0488" w:rsidR="00514604" w:rsidRPr="000F64E5" w:rsidRDefault="008B1E19" w:rsidP="00514604">
      <w:pPr>
        <w:pStyle w:val="ListParagraph"/>
        <w:numPr>
          <w:ilvl w:val="0"/>
          <w:numId w:val="14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>
        <w:rPr>
          <w:rStyle w:val="BodyChar"/>
          <w:rFonts w:eastAsiaTheme="minorHAnsi"/>
        </w:rPr>
        <w:t>M</w:t>
      </w:r>
      <w:r w:rsidR="00532ECA" w:rsidRPr="00117AB7">
        <w:rPr>
          <w:rStyle w:val="BodyChar"/>
          <w:rFonts w:eastAsiaTheme="minorHAnsi"/>
        </w:rPr>
        <w:t>ost eligible people already received their stimulus payments</w:t>
      </w:r>
      <w:r w:rsidR="00C4491D">
        <w:rPr>
          <w:rStyle w:val="BodyChar"/>
          <w:rFonts w:eastAsiaTheme="minorHAnsi"/>
        </w:rPr>
        <w:t>.</w:t>
      </w:r>
      <w:r w:rsidR="00532ECA" w:rsidRPr="00117AB7">
        <w:rPr>
          <w:rStyle w:val="BodyChar"/>
          <w:rFonts w:eastAsiaTheme="minorHAnsi"/>
        </w:rPr>
        <w:t xml:space="preserve"> </w:t>
      </w:r>
      <w:r w:rsidR="00C4491D">
        <w:rPr>
          <w:rStyle w:val="BodyChar"/>
          <w:rFonts w:eastAsiaTheme="minorHAnsi"/>
        </w:rPr>
        <w:t>T</w:t>
      </w:r>
      <w:r w:rsidR="00532ECA" w:rsidRPr="00117AB7">
        <w:rPr>
          <w:rStyle w:val="BodyChar"/>
          <w:rFonts w:eastAsiaTheme="minorHAnsi"/>
        </w:rPr>
        <w:t>his letter will help individuals determine if they are eligible to claim the </w:t>
      </w:r>
      <w:hyperlink r:id="rId15" w:tooltip="Recovery Rebate Credit" w:history="1">
        <w:r w:rsidR="00532ECA" w:rsidRPr="00117AB7">
          <w:rPr>
            <w:rStyle w:val="BodyChar"/>
            <w:rFonts w:eastAsiaTheme="minorHAnsi"/>
          </w:rPr>
          <w:t>Recovery Rebate Credit</w:t>
        </w:r>
      </w:hyperlink>
      <w:r w:rsidR="00532ECA" w:rsidRPr="00117AB7">
        <w:rPr>
          <w:rStyle w:val="BodyChar"/>
          <w:rFonts w:eastAsiaTheme="minorHAnsi"/>
        </w:rPr>
        <w:t> </w:t>
      </w:r>
      <w:r w:rsidR="00514604">
        <w:rPr>
          <w:rStyle w:val="BodyChar"/>
          <w:rFonts w:eastAsiaTheme="minorHAnsi"/>
        </w:rPr>
        <w:t xml:space="preserve">(RRC) </w:t>
      </w:r>
      <w:r w:rsidR="00532ECA" w:rsidRPr="00117AB7">
        <w:rPr>
          <w:rStyle w:val="BodyChar"/>
          <w:rFonts w:eastAsiaTheme="minorHAnsi"/>
        </w:rPr>
        <w:t xml:space="preserve">for missing stimulus payments. </w:t>
      </w:r>
    </w:p>
    <w:p w14:paraId="61212B5E" w14:textId="6FE27025" w:rsidR="00514604" w:rsidRPr="000F64E5" w:rsidRDefault="00514604" w:rsidP="00514604">
      <w:pPr>
        <w:pStyle w:val="ListParagraph"/>
        <w:numPr>
          <w:ilvl w:val="0"/>
          <w:numId w:val="14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>
        <w:rPr>
          <w:rStyle w:val="BodyChar"/>
          <w:rFonts w:eastAsiaTheme="minorHAnsi"/>
        </w:rPr>
        <w:t xml:space="preserve">People who are eligible for RRC </w:t>
      </w:r>
      <w:r w:rsidR="00532ECA" w:rsidRPr="00514604">
        <w:rPr>
          <w:rStyle w:val="BodyChar"/>
          <w:rFonts w:eastAsiaTheme="minorHAnsi"/>
        </w:rPr>
        <w:t xml:space="preserve">must file a 2021 tax return to claim their remaining stimulus amount. </w:t>
      </w:r>
    </w:p>
    <w:p w14:paraId="4B4D2E68" w14:textId="77777777" w:rsidR="00514604" w:rsidRPr="000F64E5" w:rsidRDefault="00532ECA" w:rsidP="00514604">
      <w:pPr>
        <w:pStyle w:val="ListParagraph"/>
        <w:numPr>
          <w:ilvl w:val="0"/>
          <w:numId w:val="14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 w:rsidRPr="00117AB7">
        <w:rPr>
          <w:rStyle w:val="BodyChar"/>
          <w:rFonts w:eastAsiaTheme="minorHAnsi"/>
        </w:rPr>
        <w:t>People can also use </w:t>
      </w:r>
      <w:hyperlink r:id="rId16" w:tooltip="Your Online Account" w:history="1">
        <w:r w:rsidRPr="00117AB7">
          <w:rPr>
            <w:rStyle w:val="Hyperlink"/>
            <w:bCs/>
            <w:sz w:val="20"/>
            <w:szCs w:val="20"/>
          </w:rPr>
          <w:t>IRS online account</w:t>
        </w:r>
      </w:hyperlink>
      <w:r w:rsidRPr="00117AB7">
        <w:rPr>
          <w:rStyle w:val="BodyChar"/>
          <w:rFonts w:eastAsiaTheme="minorHAnsi"/>
        </w:rPr>
        <w:t xml:space="preserve"> to view their Economic Impact Payment amounts. </w:t>
      </w:r>
    </w:p>
    <w:p w14:paraId="627A65F7" w14:textId="130A2C23" w:rsidR="00532ECA" w:rsidRPr="000F64E5" w:rsidRDefault="00532ECA" w:rsidP="000F64E5">
      <w:pPr>
        <w:ind w:left="720"/>
        <w:rPr>
          <w:rFonts w:ascii="Arial" w:hAnsi="Arial"/>
          <w:b/>
          <w:bCs/>
          <w:sz w:val="24"/>
          <w:szCs w:val="24"/>
        </w:rPr>
      </w:pPr>
      <w:r w:rsidRPr="00117AB7">
        <w:rPr>
          <w:rStyle w:val="BodyChar"/>
          <w:rFonts w:eastAsiaTheme="minorHAnsi"/>
        </w:rPr>
        <w:t>Both letters</w:t>
      </w:r>
      <w:r w:rsidR="00514604">
        <w:rPr>
          <w:rStyle w:val="BodyChar"/>
          <w:rFonts w:eastAsiaTheme="minorHAnsi"/>
        </w:rPr>
        <w:t xml:space="preserve"> – 6419 and 6475</w:t>
      </w:r>
      <w:r w:rsidR="00C4491D">
        <w:rPr>
          <w:rStyle w:val="BodyChar"/>
          <w:rFonts w:eastAsiaTheme="minorHAnsi"/>
        </w:rPr>
        <w:t xml:space="preserve"> –</w:t>
      </w:r>
      <w:r w:rsidR="00BE00D9">
        <w:rPr>
          <w:rStyle w:val="BodyChar"/>
          <w:rFonts w:eastAsiaTheme="minorHAnsi"/>
        </w:rPr>
        <w:t xml:space="preserve"> </w:t>
      </w:r>
      <w:r w:rsidRPr="00514604">
        <w:rPr>
          <w:rStyle w:val="BodyChar"/>
          <w:rFonts w:eastAsiaTheme="minorHAnsi"/>
        </w:rPr>
        <w:t xml:space="preserve">include important information that can help people file an accurate 2021 tax return. If </w:t>
      </w:r>
      <w:r w:rsidR="000073ED">
        <w:rPr>
          <w:rStyle w:val="BodyChar"/>
          <w:rFonts w:eastAsiaTheme="minorHAnsi"/>
        </w:rPr>
        <w:t>a</w:t>
      </w:r>
      <w:r w:rsidR="000073ED" w:rsidRPr="00514604">
        <w:rPr>
          <w:rStyle w:val="BodyChar"/>
          <w:rFonts w:eastAsiaTheme="minorHAnsi"/>
        </w:rPr>
        <w:t xml:space="preserve"> </w:t>
      </w:r>
      <w:r w:rsidRPr="00514604">
        <w:rPr>
          <w:rStyle w:val="BodyChar"/>
          <w:rFonts w:eastAsiaTheme="minorHAnsi"/>
        </w:rPr>
        <w:t xml:space="preserve">return includes errors or is incomplete, it may require further review while the IRS corrects the error, which may slow the tax refund. Using this information when preparing a </w:t>
      </w:r>
      <w:r w:rsidRPr="00514604">
        <w:rPr>
          <w:rStyle w:val="BodyChar"/>
          <w:rFonts w:eastAsiaTheme="minorHAnsi"/>
        </w:rPr>
        <w:lastRenderedPageBreak/>
        <w:t>tax return electronically can reduce errors and avoid delays in processing.</w:t>
      </w:r>
      <w:r w:rsidRPr="00514604">
        <w:rPr>
          <w:rStyle w:val="BodyChar"/>
          <w:rFonts w:eastAsiaTheme="minorHAnsi"/>
        </w:rPr>
        <w:br/>
      </w:r>
    </w:p>
    <w:p w14:paraId="7AF8C8A0" w14:textId="3E120B97" w:rsidR="00514604" w:rsidRPr="000F64E5" w:rsidRDefault="00A95B02" w:rsidP="00973586">
      <w:pPr>
        <w:pStyle w:val="ListParagraph"/>
        <w:numPr>
          <w:ilvl w:val="0"/>
          <w:numId w:val="9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>
        <w:rPr>
          <w:rFonts w:cstheme="minorHAnsi"/>
          <w:b/>
          <w:bCs/>
          <w:sz w:val="20"/>
          <w:szCs w:val="20"/>
        </w:rPr>
        <w:t>Avoid lengthy phone delays; u</w:t>
      </w:r>
      <w:r w:rsidR="005222BE" w:rsidRPr="00F1760F">
        <w:rPr>
          <w:rFonts w:cstheme="minorHAnsi"/>
          <w:b/>
          <w:bCs/>
          <w:sz w:val="20"/>
          <w:szCs w:val="20"/>
        </w:rPr>
        <w:t xml:space="preserve">se </w:t>
      </w:r>
      <w:r w:rsidR="00EE3FE8">
        <w:rPr>
          <w:rFonts w:cstheme="minorHAnsi"/>
          <w:b/>
          <w:bCs/>
          <w:sz w:val="20"/>
          <w:szCs w:val="20"/>
        </w:rPr>
        <w:t>online</w:t>
      </w:r>
      <w:r w:rsidR="005222BE" w:rsidRPr="00F1760F">
        <w:rPr>
          <w:rFonts w:cstheme="minorHAnsi"/>
          <w:b/>
          <w:bCs/>
          <w:sz w:val="20"/>
          <w:szCs w:val="20"/>
        </w:rPr>
        <w:t xml:space="preserve"> resources before calling</w:t>
      </w:r>
      <w:r w:rsidR="00C4491D">
        <w:rPr>
          <w:rFonts w:cstheme="minorHAnsi"/>
          <w:b/>
          <w:bCs/>
          <w:sz w:val="20"/>
          <w:szCs w:val="20"/>
        </w:rPr>
        <w:t xml:space="preserve"> the IRS</w:t>
      </w:r>
      <w:r w:rsidR="00787D79" w:rsidRPr="00F1760F">
        <w:rPr>
          <w:rFonts w:cstheme="minorHAnsi"/>
          <w:b/>
          <w:bCs/>
          <w:sz w:val="20"/>
          <w:szCs w:val="20"/>
        </w:rPr>
        <w:t>.</w:t>
      </w:r>
      <w:r w:rsidR="001B7A4A" w:rsidRPr="00F1760F">
        <w:rPr>
          <w:rFonts w:cstheme="minorHAnsi"/>
          <w:b/>
          <w:bCs/>
          <w:sz w:val="20"/>
          <w:szCs w:val="20"/>
        </w:rPr>
        <w:t xml:space="preserve"> </w:t>
      </w:r>
      <w:r>
        <w:rPr>
          <w:rStyle w:val="BodyChar"/>
          <w:rFonts w:eastAsiaTheme="minorHAnsi"/>
        </w:rPr>
        <w:t xml:space="preserve">Phone demand on IRS assistance lines remains at record </w:t>
      </w:r>
      <w:r w:rsidR="00C4491D">
        <w:rPr>
          <w:rStyle w:val="BodyChar"/>
          <w:rFonts w:eastAsiaTheme="minorHAnsi"/>
        </w:rPr>
        <w:t>highs</w:t>
      </w:r>
      <w:r>
        <w:rPr>
          <w:rStyle w:val="BodyChar"/>
          <w:rFonts w:eastAsiaTheme="minorHAnsi"/>
        </w:rPr>
        <w:t>. To avoid lengthy delays, the IRS urges people to u</w:t>
      </w:r>
      <w:r w:rsidR="001B7A4A" w:rsidRPr="00F1760F">
        <w:rPr>
          <w:rStyle w:val="BodyChar"/>
          <w:rFonts w:eastAsiaTheme="minorHAnsi"/>
        </w:rPr>
        <w:t xml:space="preserve">se IRS.gov to </w:t>
      </w:r>
      <w:hyperlink r:id="rId17" w:history="1">
        <w:r w:rsidR="001B7A4A" w:rsidRPr="00EE3FE8">
          <w:rPr>
            <w:rStyle w:val="Hyperlink"/>
            <w:rFonts w:cs="Arial"/>
            <w:sz w:val="20"/>
            <w:szCs w:val="24"/>
            <w:lang w:eastAsia="ja-JP"/>
          </w:rPr>
          <w:t>get answers to tax questions</w:t>
        </w:r>
      </w:hyperlink>
      <w:r w:rsidR="001B7A4A" w:rsidRPr="00F1760F">
        <w:rPr>
          <w:rStyle w:val="BodyChar"/>
          <w:rFonts w:eastAsiaTheme="minorHAnsi"/>
        </w:rPr>
        <w:t xml:space="preserve">, </w:t>
      </w:r>
      <w:hyperlink r:id="rId18" w:history="1">
        <w:r w:rsidR="001B7A4A" w:rsidRPr="00B62C6D">
          <w:rPr>
            <w:rStyle w:val="Hyperlink"/>
            <w:rFonts w:cs="Arial"/>
            <w:sz w:val="20"/>
            <w:szCs w:val="24"/>
            <w:lang w:eastAsia="ja-JP"/>
          </w:rPr>
          <w:t>check a refund status</w:t>
        </w:r>
      </w:hyperlink>
      <w:r w:rsidR="001B7A4A" w:rsidRPr="00F1760F">
        <w:rPr>
          <w:rStyle w:val="BodyChar"/>
          <w:rFonts w:eastAsiaTheme="minorHAnsi"/>
        </w:rPr>
        <w:t xml:space="preserve"> or </w:t>
      </w:r>
      <w:hyperlink r:id="rId19" w:history="1">
        <w:r w:rsidR="001B7A4A" w:rsidRPr="00B62C6D">
          <w:rPr>
            <w:rStyle w:val="Hyperlink"/>
            <w:rFonts w:cs="Arial"/>
            <w:sz w:val="20"/>
            <w:szCs w:val="24"/>
            <w:lang w:eastAsia="ja-JP"/>
          </w:rPr>
          <w:t>pay taxes</w:t>
        </w:r>
      </w:hyperlink>
      <w:r w:rsidR="001B7A4A" w:rsidRPr="00F1760F">
        <w:rPr>
          <w:rStyle w:val="BodyChar"/>
          <w:rFonts w:eastAsiaTheme="minorHAnsi"/>
        </w:rPr>
        <w:t xml:space="preserve">. There’s no wait time or appointment needed — </w:t>
      </w:r>
      <w:hyperlink r:id="rId20" w:history="1">
        <w:r w:rsidR="001B7A4A" w:rsidRPr="00EE3FE8">
          <w:rPr>
            <w:rStyle w:val="Hyperlink"/>
            <w:rFonts w:cs="Arial"/>
            <w:sz w:val="20"/>
            <w:szCs w:val="24"/>
            <w:lang w:eastAsia="ja-JP"/>
          </w:rPr>
          <w:t>online tools</w:t>
        </w:r>
      </w:hyperlink>
      <w:r w:rsidR="001B7A4A" w:rsidRPr="00F1760F">
        <w:rPr>
          <w:rStyle w:val="BodyChar"/>
          <w:rFonts w:eastAsiaTheme="minorHAnsi"/>
        </w:rPr>
        <w:t xml:space="preserve"> and resources are available 24 hours a day. </w:t>
      </w:r>
    </w:p>
    <w:p w14:paraId="636DDB9C" w14:textId="77777777" w:rsidR="00514604" w:rsidRDefault="00514604" w:rsidP="00514604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6A200963" w14:textId="51D3331F" w:rsidR="00514604" w:rsidRDefault="001B7A4A" w:rsidP="00514604">
      <w:pPr>
        <w:pStyle w:val="ListParagraph"/>
        <w:rPr>
          <w:rStyle w:val="BodyChar"/>
          <w:rFonts w:eastAsiaTheme="minorHAnsi"/>
        </w:rPr>
      </w:pPr>
      <w:r w:rsidRPr="00F1760F">
        <w:rPr>
          <w:rStyle w:val="BodyChar"/>
          <w:rFonts w:eastAsiaTheme="minorHAnsi"/>
        </w:rPr>
        <w:t>Additionally, the IRS has several ways for taxpayers to stay up to date on important tax information</w:t>
      </w:r>
      <w:r w:rsidR="00813723">
        <w:rPr>
          <w:rStyle w:val="BodyChar"/>
          <w:rFonts w:eastAsiaTheme="minorHAnsi"/>
        </w:rPr>
        <w:t>:</w:t>
      </w:r>
      <w:r w:rsidRPr="00F1760F">
        <w:rPr>
          <w:rStyle w:val="BodyChar"/>
          <w:rFonts w:eastAsiaTheme="minorHAnsi"/>
        </w:rPr>
        <w:t xml:space="preserve"> </w:t>
      </w:r>
    </w:p>
    <w:p w14:paraId="1260D050" w14:textId="77777777" w:rsidR="00514604" w:rsidRPr="000F64E5" w:rsidRDefault="001B7A4A" w:rsidP="00514604">
      <w:pPr>
        <w:pStyle w:val="ListParagraph"/>
        <w:numPr>
          <w:ilvl w:val="0"/>
          <w:numId w:val="15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 w:rsidRPr="00F1760F">
        <w:rPr>
          <w:rStyle w:val="BodyChar"/>
          <w:rFonts w:eastAsiaTheme="minorHAnsi"/>
        </w:rPr>
        <w:t xml:space="preserve">Follow the </w:t>
      </w:r>
      <w:hyperlink r:id="rId21" w:history="1">
        <w:r w:rsidRPr="00B62C6D">
          <w:rPr>
            <w:rStyle w:val="Hyperlink"/>
            <w:rFonts w:cs="Arial"/>
            <w:sz w:val="20"/>
            <w:szCs w:val="24"/>
            <w:lang w:eastAsia="ja-JP"/>
          </w:rPr>
          <w:t>IRS’ official social media accounts</w:t>
        </w:r>
      </w:hyperlink>
      <w:r w:rsidRPr="00F1760F">
        <w:rPr>
          <w:rStyle w:val="BodyChar"/>
          <w:rFonts w:eastAsiaTheme="minorHAnsi"/>
        </w:rPr>
        <w:t xml:space="preserve"> and </w:t>
      </w:r>
      <w:hyperlink r:id="rId22" w:history="1">
        <w:r w:rsidRPr="00B62C6D">
          <w:rPr>
            <w:rStyle w:val="Hyperlink"/>
            <w:rFonts w:cs="Arial"/>
            <w:sz w:val="20"/>
            <w:szCs w:val="24"/>
            <w:lang w:eastAsia="ja-JP"/>
          </w:rPr>
          <w:t>email subscription lists</w:t>
        </w:r>
      </w:hyperlink>
      <w:r w:rsidRPr="00F1760F">
        <w:rPr>
          <w:rStyle w:val="BodyChar"/>
          <w:rFonts w:eastAsiaTheme="minorHAnsi"/>
        </w:rPr>
        <w:t xml:space="preserve"> to stay </w:t>
      </w:r>
      <w:r w:rsidR="00F1760F" w:rsidRPr="00F1760F">
        <w:rPr>
          <w:rStyle w:val="BodyChar"/>
          <w:rFonts w:eastAsiaTheme="minorHAnsi"/>
        </w:rPr>
        <w:t>current</w:t>
      </w:r>
      <w:r w:rsidRPr="00F1760F">
        <w:rPr>
          <w:rStyle w:val="BodyChar"/>
          <w:rFonts w:eastAsiaTheme="minorHAnsi"/>
        </w:rPr>
        <w:t xml:space="preserve"> </w:t>
      </w:r>
      <w:r w:rsidR="00F1760F" w:rsidRPr="00F1760F">
        <w:rPr>
          <w:rStyle w:val="BodyChar"/>
          <w:rFonts w:eastAsiaTheme="minorHAnsi"/>
        </w:rPr>
        <w:t>on</w:t>
      </w:r>
      <w:r w:rsidRPr="00F1760F">
        <w:rPr>
          <w:rStyle w:val="BodyChar"/>
          <w:rFonts w:eastAsiaTheme="minorHAnsi"/>
        </w:rPr>
        <w:t xml:space="preserve"> the latest tax topics and alerts. </w:t>
      </w:r>
    </w:p>
    <w:p w14:paraId="351A5C50" w14:textId="77777777" w:rsidR="00514604" w:rsidRPr="000F64E5" w:rsidRDefault="001B7A4A" w:rsidP="00514604">
      <w:pPr>
        <w:pStyle w:val="ListParagraph"/>
        <w:numPr>
          <w:ilvl w:val="0"/>
          <w:numId w:val="15"/>
        </w:numPr>
        <w:rPr>
          <w:rStyle w:val="BodyChar"/>
          <w:rFonts w:ascii="Arial" w:eastAsiaTheme="minorHAnsi" w:hAnsi="Arial" w:cstheme="minorBidi"/>
          <w:b/>
          <w:color w:val="auto"/>
          <w:sz w:val="24"/>
          <w:lang w:eastAsia="en-US"/>
        </w:rPr>
      </w:pPr>
      <w:r w:rsidRPr="00F1760F">
        <w:rPr>
          <w:rStyle w:val="BodyChar"/>
          <w:rFonts w:eastAsiaTheme="minorHAnsi"/>
        </w:rPr>
        <w:t xml:space="preserve">Download the </w:t>
      </w:r>
      <w:hyperlink r:id="rId23" w:history="1">
        <w:r w:rsidRPr="00117883">
          <w:rPr>
            <w:rStyle w:val="Hyperlink"/>
            <w:rFonts w:cs="Arial"/>
            <w:sz w:val="20"/>
            <w:szCs w:val="24"/>
            <w:lang w:eastAsia="ja-JP"/>
          </w:rPr>
          <w:t>IRS2Go mobile app</w:t>
        </w:r>
      </w:hyperlink>
      <w:r w:rsidRPr="00F1760F">
        <w:rPr>
          <w:rStyle w:val="BodyChar"/>
          <w:rFonts w:eastAsiaTheme="minorHAnsi"/>
        </w:rPr>
        <w:t xml:space="preserve">, watch </w:t>
      </w:r>
      <w:hyperlink r:id="rId24" w:history="1">
        <w:r w:rsidRPr="00EE3FE8">
          <w:rPr>
            <w:rStyle w:val="Hyperlink"/>
            <w:rFonts w:cs="Arial"/>
            <w:sz w:val="20"/>
            <w:szCs w:val="24"/>
            <w:lang w:eastAsia="ja-JP"/>
          </w:rPr>
          <w:t>IRS YouTube videos</w:t>
        </w:r>
      </w:hyperlink>
      <w:r w:rsidRPr="00F1760F">
        <w:rPr>
          <w:rStyle w:val="BodyChar"/>
          <w:rFonts w:eastAsiaTheme="minorHAnsi"/>
        </w:rPr>
        <w:t>, or follow the IRS on Twitter, Facebook, LinkedIn and Instagram for the latest updates on tax changes, scam alerts, initiatives, products and services.</w:t>
      </w:r>
      <w:r w:rsidR="00F1760F" w:rsidRPr="00F1760F">
        <w:rPr>
          <w:rStyle w:val="BodyChar"/>
          <w:rFonts w:eastAsiaTheme="minorHAnsi"/>
        </w:rPr>
        <w:t xml:space="preserve"> </w:t>
      </w:r>
    </w:p>
    <w:p w14:paraId="5A3FF9AA" w14:textId="27244290" w:rsidR="00973586" w:rsidRPr="00973586" w:rsidRDefault="00F1760F" w:rsidP="000F64E5">
      <w:pPr>
        <w:pStyle w:val="ListParagraph"/>
        <w:numPr>
          <w:ilvl w:val="0"/>
          <w:numId w:val="15"/>
        </w:numPr>
        <w:rPr>
          <w:rFonts w:ascii="Arial" w:hAnsi="Arial"/>
          <w:b/>
          <w:bCs/>
          <w:sz w:val="24"/>
          <w:szCs w:val="24"/>
        </w:rPr>
      </w:pPr>
      <w:r w:rsidRPr="00F1760F">
        <w:rPr>
          <w:rStyle w:val="BodyChar"/>
          <w:rFonts w:eastAsiaTheme="minorHAnsi"/>
        </w:rPr>
        <w:t>Taxpayers can also get information in their preferred language.</w:t>
      </w:r>
      <w:r w:rsidR="001B7A4A" w:rsidRPr="00F1760F">
        <w:rPr>
          <w:rStyle w:val="BodyChar"/>
          <w:rFonts w:eastAsiaTheme="minorHAnsi"/>
        </w:rPr>
        <w:t xml:space="preserve"> </w:t>
      </w:r>
      <w:r w:rsidRPr="00F1760F">
        <w:rPr>
          <w:rStyle w:val="BodyChar"/>
          <w:rFonts w:eastAsiaTheme="minorHAnsi"/>
        </w:rPr>
        <w:t>The IRS translates</w:t>
      </w:r>
      <w:r w:rsidR="001B7A4A" w:rsidRPr="00F1760F">
        <w:rPr>
          <w:rStyle w:val="BodyChar"/>
          <w:rFonts w:eastAsiaTheme="minorHAnsi"/>
        </w:rPr>
        <w:t xml:space="preserve"> tax resources into</w:t>
      </w:r>
      <w:r>
        <w:rPr>
          <w:rStyle w:val="BodyChar"/>
          <w:rFonts w:eastAsiaTheme="minorHAnsi"/>
        </w:rPr>
        <w:t xml:space="preserve"> several</w:t>
      </w:r>
      <w:r w:rsidR="001B7A4A" w:rsidRPr="00F1760F">
        <w:rPr>
          <w:rStyle w:val="BodyChar"/>
          <w:rFonts w:eastAsiaTheme="minorHAnsi"/>
        </w:rPr>
        <w:t xml:space="preserve"> languages and currently h</w:t>
      </w:r>
      <w:r w:rsidRPr="00F1760F">
        <w:rPr>
          <w:rStyle w:val="BodyChar"/>
          <w:rFonts w:eastAsiaTheme="minorHAnsi"/>
        </w:rPr>
        <w:t>as</w:t>
      </w:r>
      <w:r w:rsidR="001B7A4A" w:rsidRPr="00F1760F">
        <w:rPr>
          <w:rStyle w:val="BodyChar"/>
          <w:rFonts w:eastAsiaTheme="minorHAnsi"/>
        </w:rPr>
        <w:t xml:space="preserve"> </w:t>
      </w:r>
      <w:hyperlink r:id="rId25" w:history="1">
        <w:r w:rsidR="001B7A4A" w:rsidRPr="00B62C6D">
          <w:rPr>
            <w:rStyle w:val="Hyperlink"/>
            <w:rFonts w:cs="Arial"/>
            <w:sz w:val="20"/>
            <w:szCs w:val="24"/>
            <w:lang w:eastAsia="ja-JP"/>
          </w:rPr>
          <w:t xml:space="preserve">basic tax information in </w:t>
        </w:r>
        <w:r w:rsidRPr="00B62C6D">
          <w:rPr>
            <w:rStyle w:val="Hyperlink"/>
            <w:rFonts w:cs="Arial"/>
            <w:sz w:val="20"/>
            <w:szCs w:val="24"/>
            <w:lang w:eastAsia="ja-JP"/>
          </w:rPr>
          <w:t>20</w:t>
        </w:r>
        <w:r w:rsidR="001B7A4A" w:rsidRPr="00B62C6D">
          <w:rPr>
            <w:rStyle w:val="Hyperlink"/>
            <w:rFonts w:cs="Arial"/>
            <w:sz w:val="20"/>
            <w:szCs w:val="24"/>
            <w:lang w:eastAsia="ja-JP"/>
          </w:rPr>
          <w:t xml:space="preserve"> languages</w:t>
        </w:r>
      </w:hyperlink>
      <w:r w:rsidR="001B7A4A" w:rsidRPr="00F1760F">
        <w:rPr>
          <w:rStyle w:val="BodyChar"/>
          <w:rFonts w:eastAsiaTheme="minorHAnsi"/>
        </w:rPr>
        <w:t xml:space="preserve">. </w:t>
      </w:r>
      <w:r w:rsidRPr="00F1760F">
        <w:rPr>
          <w:rStyle w:val="BodyChar"/>
          <w:rFonts w:eastAsiaTheme="minorHAnsi"/>
        </w:rPr>
        <w:t xml:space="preserve">People can </w:t>
      </w:r>
      <w:r w:rsidR="001B7A4A" w:rsidRPr="00F1760F">
        <w:rPr>
          <w:rStyle w:val="BodyChar"/>
          <w:rFonts w:eastAsiaTheme="minorHAnsi"/>
        </w:rPr>
        <w:t xml:space="preserve">also file </w:t>
      </w:r>
      <w:hyperlink r:id="rId26" w:history="1">
        <w:r w:rsidR="001B7A4A" w:rsidRPr="00B62C6D">
          <w:rPr>
            <w:rStyle w:val="Hyperlink"/>
            <w:rFonts w:cs="Arial"/>
            <w:sz w:val="20"/>
            <w:szCs w:val="24"/>
            <w:lang w:eastAsia="ja-JP"/>
          </w:rPr>
          <w:t>Schedule LEP</w:t>
        </w:r>
      </w:hyperlink>
      <w:r w:rsidR="001B7A4A" w:rsidRPr="00F1760F">
        <w:rPr>
          <w:rStyle w:val="BodyChar"/>
          <w:rFonts w:eastAsiaTheme="minorHAnsi"/>
        </w:rPr>
        <w:t xml:space="preserve">, Request for Change in Language Preference, to receive written communications from the IRS in </w:t>
      </w:r>
      <w:r>
        <w:rPr>
          <w:rStyle w:val="BodyChar"/>
          <w:rFonts w:eastAsiaTheme="minorHAnsi"/>
        </w:rPr>
        <w:t>their preferred</w:t>
      </w:r>
      <w:r w:rsidR="001B7A4A" w:rsidRPr="00F1760F">
        <w:rPr>
          <w:rStyle w:val="BodyChar"/>
          <w:rFonts w:eastAsiaTheme="minorHAnsi"/>
        </w:rPr>
        <w:t xml:space="preserve"> language.</w:t>
      </w:r>
      <w:r w:rsidR="00973586">
        <w:rPr>
          <w:rStyle w:val="BodyChar"/>
          <w:rFonts w:eastAsiaTheme="minorHAnsi"/>
        </w:rPr>
        <w:br/>
      </w:r>
      <w:r w:rsidR="001B7A4A" w:rsidRPr="00F1760F">
        <w:rPr>
          <w:rFonts w:ascii="HelveticaNeueLT Std" w:hAnsi="HelveticaNeueLT Std" w:cs="HelveticaNeueLT Std"/>
          <w:color w:val="071D3E"/>
          <w:sz w:val="20"/>
          <w:szCs w:val="20"/>
        </w:rPr>
        <w:t xml:space="preserve"> </w:t>
      </w:r>
    </w:p>
    <w:p w14:paraId="3E5E0833" w14:textId="2E5D0B46" w:rsidR="00973586" w:rsidRPr="00973586" w:rsidRDefault="00A95B02" w:rsidP="00973586">
      <w:pPr>
        <w:pStyle w:val="ListParagraph"/>
        <w:numPr>
          <w:ilvl w:val="0"/>
          <w:numId w:val="9"/>
        </w:numPr>
        <w:rPr>
          <w:rFonts w:ascii="Arial" w:hAnsi="Arial"/>
          <w:b/>
          <w:bCs/>
          <w:sz w:val="24"/>
          <w:szCs w:val="24"/>
        </w:rPr>
      </w:pPr>
      <w:r w:rsidRPr="00973586">
        <w:rPr>
          <w:rFonts w:cstheme="minorHAnsi"/>
          <w:b/>
          <w:bCs/>
          <w:sz w:val="20"/>
          <w:szCs w:val="20"/>
        </w:rPr>
        <w:t>Waiting on a 2020 tax return to be processed? Special tip to help with e-filing</w:t>
      </w:r>
      <w:r w:rsidR="0034602F" w:rsidRPr="00973586">
        <w:rPr>
          <w:rFonts w:cstheme="minorHAnsi"/>
          <w:b/>
          <w:bCs/>
          <w:sz w:val="20"/>
          <w:szCs w:val="20"/>
        </w:rPr>
        <w:t xml:space="preserve"> a 2021 tax return</w:t>
      </w:r>
      <w:r w:rsidRPr="00973586">
        <w:rPr>
          <w:rFonts w:cstheme="minorHAnsi"/>
          <w:b/>
          <w:bCs/>
          <w:sz w:val="20"/>
          <w:szCs w:val="20"/>
        </w:rPr>
        <w:t xml:space="preserve">: </w:t>
      </w:r>
      <w:r w:rsidRPr="00973586">
        <w:rPr>
          <w:rFonts w:cstheme="minorHAnsi"/>
          <w:sz w:val="20"/>
          <w:szCs w:val="20"/>
        </w:rPr>
        <w:t xml:space="preserve">In order to </w:t>
      </w:r>
      <w:hyperlink r:id="rId27" w:history="1">
        <w:r w:rsidRPr="00973586">
          <w:rPr>
            <w:rStyle w:val="Hyperlink"/>
            <w:rFonts w:cstheme="minorHAnsi"/>
            <w:sz w:val="20"/>
            <w:szCs w:val="20"/>
          </w:rPr>
          <w:t>validate and successfully submit an electronically filed tax return to the IRS</w:t>
        </w:r>
      </w:hyperlink>
      <w:r w:rsidRPr="00973586">
        <w:rPr>
          <w:rFonts w:cstheme="minorHAnsi"/>
          <w:sz w:val="20"/>
          <w:szCs w:val="20"/>
        </w:rPr>
        <w:t xml:space="preserve">, taxpayers need their Adjusted Gross Income, or AGI, from their most recent tax return. For those waiting on their 2020 tax return to be processed, here’s a special tip to ensure </w:t>
      </w:r>
      <w:r w:rsidR="00813723">
        <w:rPr>
          <w:rFonts w:cstheme="minorHAnsi"/>
          <w:sz w:val="20"/>
          <w:szCs w:val="20"/>
        </w:rPr>
        <w:t>the</w:t>
      </w:r>
      <w:r w:rsidRPr="00973586">
        <w:rPr>
          <w:rFonts w:cstheme="minorHAnsi"/>
          <w:sz w:val="20"/>
          <w:szCs w:val="20"/>
        </w:rPr>
        <w:t xml:space="preserve"> tax return is accepted by the IRS for processing. Make sure to enter $0 (zero dollars) for last year’s AGI on the 2021 tax return. For those who used </w:t>
      </w:r>
      <w:r w:rsidR="000073ED">
        <w:rPr>
          <w:rFonts w:cstheme="minorHAnsi"/>
          <w:sz w:val="20"/>
          <w:szCs w:val="20"/>
        </w:rPr>
        <w:t xml:space="preserve">a </w:t>
      </w:r>
      <w:r w:rsidRPr="00973586">
        <w:rPr>
          <w:rFonts w:cstheme="minorHAnsi"/>
          <w:sz w:val="20"/>
          <w:szCs w:val="20"/>
        </w:rPr>
        <w:t xml:space="preserve">Non-Filer tool in 2021 to register for an advance Child Tax Credit or third Economic Impact Payment in 2021, they should enter $1 as their </w:t>
      </w:r>
      <w:r w:rsidRPr="00973586">
        <w:rPr>
          <w:rStyle w:val="BodyChar"/>
          <w:rFonts w:eastAsiaTheme="minorHAnsi"/>
        </w:rPr>
        <w:t>prior year</w:t>
      </w:r>
      <w:r w:rsidRPr="00973586">
        <w:rPr>
          <w:rFonts w:cstheme="minorHAnsi"/>
          <w:sz w:val="20"/>
          <w:szCs w:val="20"/>
        </w:rPr>
        <w:t xml:space="preserve"> AGI. Everyone else should </w:t>
      </w:r>
      <w:hyperlink r:id="rId28" w:history="1">
        <w:r w:rsidRPr="00973586">
          <w:rPr>
            <w:rStyle w:val="Hyperlink"/>
            <w:rFonts w:cstheme="minorHAnsi"/>
            <w:sz w:val="20"/>
            <w:szCs w:val="20"/>
          </w:rPr>
          <w:t>enter their prior year’s AGI from last year’s return</w:t>
        </w:r>
      </w:hyperlink>
      <w:r w:rsidRPr="00973586">
        <w:rPr>
          <w:rFonts w:cstheme="minorHAnsi"/>
          <w:sz w:val="20"/>
          <w:szCs w:val="20"/>
        </w:rPr>
        <w:t xml:space="preserve">. Remember, if using the same tax preparation software as last year, this field will auto-populate. </w:t>
      </w:r>
      <w:r w:rsidR="00973586">
        <w:rPr>
          <w:rFonts w:cstheme="minorHAnsi"/>
          <w:sz w:val="20"/>
          <w:szCs w:val="20"/>
        </w:rPr>
        <w:br/>
      </w:r>
    </w:p>
    <w:p w14:paraId="15832451" w14:textId="4A7ADE5B" w:rsidR="005222BE" w:rsidRPr="00973586" w:rsidRDefault="00787D79" w:rsidP="00973586">
      <w:pPr>
        <w:pStyle w:val="ListParagraph"/>
        <w:numPr>
          <w:ilvl w:val="0"/>
          <w:numId w:val="9"/>
        </w:numPr>
        <w:rPr>
          <w:rFonts w:ascii="Arial" w:hAnsi="Arial"/>
          <w:b/>
          <w:bCs/>
          <w:sz w:val="24"/>
          <w:szCs w:val="24"/>
        </w:rPr>
      </w:pPr>
      <w:r w:rsidRPr="00973586">
        <w:rPr>
          <w:rFonts w:cstheme="minorHAnsi"/>
          <w:b/>
          <w:bCs/>
          <w:sz w:val="20"/>
          <w:szCs w:val="20"/>
        </w:rPr>
        <w:t>Free resources are available</w:t>
      </w:r>
      <w:r w:rsidR="00A95B02" w:rsidRPr="00973586">
        <w:rPr>
          <w:rFonts w:cstheme="minorHAnsi"/>
          <w:b/>
          <w:bCs/>
          <w:sz w:val="20"/>
          <w:szCs w:val="20"/>
        </w:rPr>
        <w:t xml:space="preserve"> to help taxpayers</w:t>
      </w:r>
      <w:r w:rsidR="008B1E19">
        <w:rPr>
          <w:rFonts w:cstheme="minorHAnsi"/>
          <w:b/>
          <w:bCs/>
          <w:sz w:val="20"/>
          <w:szCs w:val="20"/>
        </w:rPr>
        <w:t xml:space="preserve"> file</w:t>
      </w:r>
      <w:r w:rsidRPr="00973586">
        <w:rPr>
          <w:rFonts w:cstheme="minorHAnsi"/>
          <w:b/>
          <w:bCs/>
          <w:sz w:val="20"/>
          <w:szCs w:val="20"/>
        </w:rPr>
        <w:t xml:space="preserve">. </w:t>
      </w:r>
      <w:r w:rsidR="00A95B02" w:rsidRPr="00973586">
        <w:rPr>
          <w:rFonts w:cstheme="minorHAnsi"/>
          <w:sz w:val="20"/>
          <w:szCs w:val="20"/>
        </w:rPr>
        <w:t xml:space="preserve">During this challenging year, the IRS reminds taxpayers there are many options for free help, including many resources on IRS.gov. For those looking to avoid the delays with a paper tax return, </w:t>
      </w:r>
      <w:hyperlink r:id="rId29" w:history="1">
        <w:r w:rsidR="00A95B02" w:rsidRPr="00813723">
          <w:rPr>
            <w:rStyle w:val="Hyperlink"/>
            <w:sz w:val="20"/>
            <w:szCs w:val="20"/>
          </w:rPr>
          <w:t>I</w:t>
        </w:r>
        <w:r w:rsidR="00A95B02" w:rsidRPr="00813723">
          <w:rPr>
            <w:rStyle w:val="Hyperlink"/>
            <w:rFonts w:cs="Arial"/>
            <w:sz w:val="20"/>
            <w:szCs w:val="20"/>
            <w:lang w:eastAsia="ja-JP"/>
          </w:rPr>
          <w:t>RS Free File</w:t>
        </w:r>
      </w:hyperlink>
      <w:r w:rsidR="00A95B02" w:rsidRPr="00973586">
        <w:rPr>
          <w:rStyle w:val="BodyChar"/>
          <w:rFonts w:eastAsiaTheme="minorHAnsi"/>
          <w:bCs w:val="0"/>
        </w:rPr>
        <w:t xml:space="preserve"> is an option. </w:t>
      </w:r>
      <w:r w:rsidR="00C4491D">
        <w:rPr>
          <w:rStyle w:val="BodyChar"/>
          <w:rFonts w:eastAsiaTheme="minorHAnsi"/>
          <w:bCs w:val="0"/>
        </w:rPr>
        <w:t>With Free File, l</w:t>
      </w:r>
      <w:r w:rsidR="00EC6D8D" w:rsidRPr="00973586">
        <w:rPr>
          <w:rStyle w:val="BodyChar"/>
          <w:rFonts w:eastAsiaTheme="minorHAnsi"/>
          <w:bCs w:val="0"/>
        </w:rPr>
        <w:t>eading tax software providers make their online products available for free as part of a 20-year partnership with the Internal Revenue Service. This year, there are eight products in English and two in Spanish.</w:t>
      </w:r>
      <w:r w:rsidR="00EC6D8D" w:rsidRPr="00813723">
        <w:rPr>
          <w:rStyle w:val="BodyChar"/>
          <w:rFonts w:eastAsiaTheme="minorHAnsi"/>
          <w:bCs w:val="0"/>
          <w:szCs w:val="20"/>
        </w:rPr>
        <w:t xml:space="preserve"> </w:t>
      </w:r>
      <w:hyperlink r:id="rId30" w:history="1">
        <w:r w:rsidR="00EC6D8D" w:rsidRPr="00813723">
          <w:rPr>
            <w:rStyle w:val="Hyperlink"/>
            <w:sz w:val="20"/>
            <w:szCs w:val="20"/>
          </w:rPr>
          <w:t>I</w:t>
        </w:r>
        <w:r w:rsidR="00EC6D8D" w:rsidRPr="00813723">
          <w:rPr>
            <w:rStyle w:val="Hyperlink"/>
            <w:rFonts w:cs="Arial"/>
            <w:sz w:val="20"/>
            <w:szCs w:val="20"/>
            <w:lang w:eastAsia="ja-JP"/>
          </w:rPr>
          <w:t>RS Free File</w:t>
        </w:r>
      </w:hyperlink>
      <w:r w:rsidR="00EC6D8D" w:rsidRPr="00973586">
        <w:rPr>
          <w:rStyle w:val="BodyChar"/>
          <w:rFonts w:eastAsiaTheme="minorHAnsi"/>
          <w:bCs w:val="0"/>
        </w:rPr>
        <w:t xml:space="preserve"> is available to any person or family who earned $73,000 or less in 2021. </w:t>
      </w:r>
      <w:r w:rsidR="001B7A4A" w:rsidRPr="00973586">
        <w:rPr>
          <w:rStyle w:val="BodyChar"/>
          <w:rFonts w:eastAsiaTheme="minorHAnsi"/>
          <w:bCs w:val="0"/>
        </w:rPr>
        <w:t>Qualified t</w:t>
      </w:r>
      <w:r w:rsidR="00EC6D8D" w:rsidRPr="00973586">
        <w:rPr>
          <w:rStyle w:val="BodyChar"/>
          <w:rFonts w:eastAsiaTheme="minorHAnsi"/>
          <w:bCs w:val="0"/>
        </w:rPr>
        <w:t xml:space="preserve">axpayers can also find free </w:t>
      </w:r>
      <w:r w:rsidR="001B7A4A" w:rsidRPr="00973586">
        <w:rPr>
          <w:rStyle w:val="BodyChar"/>
          <w:rFonts w:eastAsiaTheme="minorHAnsi"/>
          <w:bCs w:val="0"/>
        </w:rPr>
        <w:t>one-on-one</w:t>
      </w:r>
      <w:r w:rsidR="00EC6D8D" w:rsidRPr="00973586">
        <w:rPr>
          <w:rStyle w:val="BodyChar"/>
          <w:rFonts w:eastAsiaTheme="minorHAnsi"/>
          <w:bCs w:val="0"/>
        </w:rPr>
        <w:t xml:space="preserve"> tax preparation help around the nation through the </w:t>
      </w:r>
      <w:hyperlink r:id="rId31" w:history="1">
        <w:r w:rsidR="00EC6D8D" w:rsidRPr="00973586">
          <w:rPr>
            <w:rStyle w:val="Hyperlink"/>
            <w:rFonts w:cs="Arial"/>
            <w:sz w:val="20"/>
            <w:szCs w:val="24"/>
            <w:lang w:eastAsia="ja-JP"/>
          </w:rPr>
          <w:t>Volunteer Income Tax Assistance (VITA) and Tax Counseling for the Elderly (TCE) program</w:t>
        </w:r>
        <w:r w:rsidR="001B7A4A" w:rsidRPr="00973586">
          <w:rPr>
            <w:rStyle w:val="Hyperlink"/>
            <w:rFonts w:cs="Arial"/>
            <w:sz w:val="20"/>
            <w:szCs w:val="24"/>
            <w:lang w:eastAsia="ja-JP"/>
          </w:rPr>
          <w:t>s</w:t>
        </w:r>
      </w:hyperlink>
      <w:r w:rsidR="001B7A4A" w:rsidRPr="00973586">
        <w:rPr>
          <w:rStyle w:val="Hyperlink"/>
          <w:rFonts w:cs="Arial"/>
          <w:sz w:val="20"/>
          <w:szCs w:val="24"/>
          <w:lang w:eastAsia="ja-JP"/>
        </w:rPr>
        <w:t>.</w:t>
      </w:r>
    </w:p>
    <w:p w14:paraId="4815DE2F" w14:textId="77777777" w:rsidR="004E2556" w:rsidRPr="001E55D6" w:rsidRDefault="004E2556" w:rsidP="001E55D6">
      <w:pPr>
        <w:pStyle w:val="NewsReleaseBodyText"/>
        <w:spacing w:before="0"/>
        <w:ind w:left="0" w:right="403"/>
        <w:rPr>
          <w:rFonts w:asciiTheme="minorHAnsi" w:hAnsiTheme="minorHAnsi" w:cstheme="minorHAnsi"/>
          <w:sz w:val="20"/>
          <w:szCs w:val="20"/>
        </w:rPr>
      </w:pPr>
    </w:p>
    <w:bookmarkEnd w:id="1"/>
    <w:p w14:paraId="3E385257" w14:textId="77777777" w:rsidR="001E55D6" w:rsidRPr="001E55D6" w:rsidRDefault="001E55D6" w:rsidP="001E55D6">
      <w:pPr>
        <w:pStyle w:val="NewsReleaseBodyTex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1E55D6">
        <w:rPr>
          <w:rFonts w:asciiTheme="minorHAnsi" w:hAnsiTheme="minorHAnsi" w:cstheme="minorHAnsi"/>
          <w:sz w:val="20"/>
          <w:szCs w:val="20"/>
        </w:rPr>
        <w:t>-30-</w:t>
      </w:r>
    </w:p>
    <w:p w14:paraId="6FC5B85A" w14:textId="11BB971E" w:rsidR="00B13A3A" w:rsidRPr="001E55D6" w:rsidRDefault="00B13A3A" w:rsidP="001E55D6">
      <w:pPr>
        <w:pStyle w:val="SpecificsDate"/>
        <w:spacing w:before="0" w:after="120"/>
        <w:ind w:right="691"/>
        <w:rPr>
          <w:rFonts w:asciiTheme="minorHAnsi" w:hAnsiTheme="minorHAnsi" w:cstheme="minorHAnsi"/>
          <w:sz w:val="20"/>
          <w:szCs w:val="20"/>
        </w:rPr>
      </w:pPr>
    </w:p>
    <w:sectPr w:rsidR="00B13A3A" w:rsidRPr="001E55D6" w:rsidSect="008A69B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8587" w14:textId="77777777" w:rsidR="00542951" w:rsidRDefault="00542951">
      <w:r>
        <w:separator/>
      </w:r>
    </w:p>
    <w:p w14:paraId="34DA5D1E" w14:textId="77777777" w:rsidR="00542951" w:rsidRDefault="00542951"/>
  </w:endnote>
  <w:endnote w:type="continuationSeparator" w:id="0">
    <w:p w14:paraId="19F6001D" w14:textId="77777777" w:rsidR="00542951" w:rsidRDefault="00542951">
      <w:r>
        <w:continuationSeparator/>
      </w:r>
    </w:p>
    <w:p w14:paraId="0D6F214B" w14:textId="77777777" w:rsidR="00542951" w:rsidRDefault="00542951"/>
  </w:endnote>
  <w:endnote w:type="continuationNotice" w:id="1">
    <w:p w14:paraId="393DAB2E" w14:textId="77777777" w:rsidR="00542951" w:rsidRDefault="00542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11E3" w14:textId="77777777" w:rsidR="00460262" w:rsidRDefault="0046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4B4" w14:textId="7EDCD3A9" w:rsidR="00460262" w:rsidRDefault="006B4E46">
    <w:pPr>
      <w:pStyle w:val="PageNumber2"/>
    </w:pPr>
    <w:r>
      <w:t xml:space="preserve">page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B3E0" w14:textId="77777777" w:rsidR="00460262" w:rsidRDefault="0046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F819" w14:textId="77777777" w:rsidR="00542951" w:rsidRDefault="00542951">
      <w:r>
        <w:separator/>
      </w:r>
    </w:p>
    <w:p w14:paraId="39F3A59C" w14:textId="77777777" w:rsidR="00542951" w:rsidRDefault="00542951"/>
  </w:footnote>
  <w:footnote w:type="continuationSeparator" w:id="0">
    <w:p w14:paraId="50543CAE" w14:textId="77777777" w:rsidR="00542951" w:rsidRDefault="00542951">
      <w:r>
        <w:continuationSeparator/>
      </w:r>
    </w:p>
    <w:p w14:paraId="4AA8C197" w14:textId="77777777" w:rsidR="00542951" w:rsidRDefault="00542951"/>
  </w:footnote>
  <w:footnote w:type="continuationNotice" w:id="1">
    <w:p w14:paraId="71FA989D" w14:textId="77777777" w:rsidR="00542951" w:rsidRDefault="00542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2332" w14:textId="77777777" w:rsidR="00460262" w:rsidRDefault="0046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A8BD" w14:textId="718B7A81" w:rsidR="00460262" w:rsidRDefault="006B4E46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188DCF2A" wp14:editId="13512E3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0122408"/>
          <wp:effectExtent l="0" t="0" r="5080" b="0"/>
          <wp:wrapNone/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830" w14:textId="77777777" w:rsidR="00460262" w:rsidRDefault="006B4E4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C66B10C" wp14:editId="7AA2F4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460262" w:rsidRDefault="00460262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47C"/>
    <w:multiLevelType w:val="hybridMultilevel"/>
    <w:tmpl w:val="3452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41"/>
    <w:multiLevelType w:val="hybridMultilevel"/>
    <w:tmpl w:val="3452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5B76"/>
    <w:multiLevelType w:val="hybridMultilevel"/>
    <w:tmpl w:val="3180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4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5" w15:restartNumberingAfterBreak="0">
    <w:nsid w:val="19B27FB5"/>
    <w:multiLevelType w:val="hybridMultilevel"/>
    <w:tmpl w:val="3A46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84E"/>
    <w:multiLevelType w:val="hybridMultilevel"/>
    <w:tmpl w:val="B5DC4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8" w15:restartNumberingAfterBreak="0">
    <w:nsid w:val="33BF5D96"/>
    <w:multiLevelType w:val="hybridMultilevel"/>
    <w:tmpl w:val="44608DF0"/>
    <w:lvl w:ilvl="0" w:tplc="AB545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5357F"/>
    <w:multiLevelType w:val="hybridMultilevel"/>
    <w:tmpl w:val="2DB28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1" w15:restartNumberingAfterBreak="0">
    <w:nsid w:val="4C8714A1"/>
    <w:multiLevelType w:val="hybridMultilevel"/>
    <w:tmpl w:val="3452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7264D"/>
    <w:multiLevelType w:val="hybridMultilevel"/>
    <w:tmpl w:val="10780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444A6"/>
    <w:multiLevelType w:val="hybridMultilevel"/>
    <w:tmpl w:val="8834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89"/>
    <w:rsid w:val="000028F3"/>
    <w:rsid w:val="000073ED"/>
    <w:rsid w:val="0002516C"/>
    <w:rsid w:val="00031DD8"/>
    <w:rsid w:val="0003449C"/>
    <w:rsid w:val="00045CED"/>
    <w:rsid w:val="00063A07"/>
    <w:rsid w:val="00072E4E"/>
    <w:rsid w:val="000913F9"/>
    <w:rsid w:val="000A2812"/>
    <w:rsid w:val="000F2AF3"/>
    <w:rsid w:val="000F64E5"/>
    <w:rsid w:val="0011152B"/>
    <w:rsid w:val="00114143"/>
    <w:rsid w:val="00117883"/>
    <w:rsid w:val="00117AB7"/>
    <w:rsid w:val="00133191"/>
    <w:rsid w:val="001A00FA"/>
    <w:rsid w:val="001B7A4A"/>
    <w:rsid w:val="001C6767"/>
    <w:rsid w:val="001E0D0E"/>
    <w:rsid w:val="001E55D6"/>
    <w:rsid w:val="001F2094"/>
    <w:rsid w:val="00205AB3"/>
    <w:rsid w:val="0024681B"/>
    <w:rsid w:val="00280546"/>
    <w:rsid w:val="00291289"/>
    <w:rsid w:val="002C02A4"/>
    <w:rsid w:val="0034602F"/>
    <w:rsid w:val="00346D42"/>
    <w:rsid w:val="00351173"/>
    <w:rsid w:val="00363928"/>
    <w:rsid w:val="00365852"/>
    <w:rsid w:val="00366F75"/>
    <w:rsid w:val="00390A42"/>
    <w:rsid w:val="003B2484"/>
    <w:rsid w:val="003D6B65"/>
    <w:rsid w:val="00403089"/>
    <w:rsid w:val="004104D7"/>
    <w:rsid w:val="004345CA"/>
    <w:rsid w:val="00443BD5"/>
    <w:rsid w:val="00455D3A"/>
    <w:rsid w:val="00460262"/>
    <w:rsid w:val="004A2A0F"/>
    <w:rsid w:val="004D5E90"/>
    <w:rsid w:val="004E2556"/>
    <w:rsid w:val="00514604"/>
    <w:rsid w:val="00520851"/>
    <w:rsid w:val="005222BE"/>
    <w:rsid w:val="00532ECA"/>
    <w:rsid w:val="00542951"/>
    <w:rsid w:val="0056055C"/>
    <w:rsid w:val="00576B9E"/>
    <w:rsid w:val="005773A3"/>
    <w:rsid w:val="00580880"/>
    <w:rsid w:val="00595FAA"/>
    <w:rsid w:val="005A694A"/>
    <w:rsid w:val="005B4560"/>
    <w:rsid w:val="005C13E3"/>
    <w:rsid w:val="005D4E5A"/>
    <w:rsid w:val="005E5D8F"/>
    <w:rsid w:val="005F1945"/>
    <w:rsid w:val="006011E5"/>
    <w:rsid w:val="006017CE"/>
    <w:rsid w:val="00627E7D"/>
    <w:rsid w:val="00653275"/>
    <w:rsid w:val="00691C43"/>
    <w:rsid w:val="006B34C5"/>
    <w:rsid w:val="006B4E46"/>
    <w:rsid w:val="006D3F22"/>
    <w:rsid w:val="006D4F54"/>
    <w:rsid w:val="006E5ED9"/>
    <w:rsid w:val="007024CC"/>
    <w:rsid w:val="00735C81"/>
    <w:rsid w:val="00770251"/>
    <w:rsid w:val="00787D79"/>
    <w:rsid w:val="007A1206"/>
    <w:rsid w:val="007C10CC"/>
    <w:rsid w:val="007E24A3"/>
    <w:rsid w:val="007E73F4"/>
    <w:rsid w:val="007F396F"/>
    <w:rsid w:val="0080702B"/>
    <w:rsid w:val="00813723"/>
    <w:rsid w:val="00815019"/>
    <w:rsid w:val="008218B4"/>
    <w:rsid w:val="00881637"/>
    <w:rsid w:val="008839AB"/>
    <w:rsid w:val="008B1E19"/>
    <w:rsid w:val="008E0A95"/>
    <w:rsid w:val="008F1E40"/>
    <w:rsid w:val="0092127D"/>
    <w:rsid w:val="00973586"/>
    <w:rsid w:val="009745B8"/>
    <w:rsid w:val="00980D8A"/>
    <w:rsid w:val="00992AD8"/>
    <w:rsid w:val="009955E6"/>
    <w:rsid w:val="009B587C"/>
    <w:rsid w:val="009C30DC"/>
    <w:rsid w:val="009F30A9"/>
    <w:rsid w:val="00A041F7"/>
    <w:rsid w:val="00A1498D"/>
    <w:rsid w:val="00A165D1"/>
    <w:rsid w:val="00A5540F"/>
    <w:rsid w:val="00A61941"/>
    <w:rsid w:val="00A95B02"/>
    <w:rsid w:val="00AD0BA8"/>
    <w:rsid w:val="00AD0E0F"/>
    <w:rsid w:val="00AD6F12"/>
    <w:rsid w:val="00AE160A"/>
    <w:rsid w:val="00AF031B"/>
    <w:rsid w:val="00B035F5"/>
    <w:rsid w:val="00B10572"/>
    <w:rsid w:val="00B13A3A"/>
    <w:rsid w:val="00B326FE"/>
    <w:rsid w:val="00B62C6D"/>
    <w:rsid w:val="00B66662"/>
    <w:rsid w:val="00B84290"/>
    <w:rsid w:val="00B90523"/>
    <w:rsid w:val="00BD3F15"/>
    <w:rsid w:val="00BE00D9"/>
    <w:rsid w:val="00BE5F63"/>
    <w:rsid w:val="00C3336E"/>
    <w:rsid w:val="00C4491D"/>
    <w:rsid w:val="00C45367"/>
    <w:rsid w:val="00C65322"/>
    <w:rsid w:val="00C748B5"/>
    <w:rsid w:val="00C80E74"/>
    <w:rsid w:val="00C8308B"/>
    <w:rsid w:val="00C84499"/>
    <w:rsid w:val="00C94DB1"/>
    <w:rsid w:val="00CA1538"/>
    <w:rsid w:val="00CC7ECB"/>
    <w:rsid w:val="00CF4188"/>
    <w:rsid w:val="00D2594C"/>
    <w:rsid w:val="00D327F5"/>
    <w:rsid w:val="00D74385"/>
    <w:rsid w:val="00D77775"/>
    <w:rsid w:val="00D863AC"/>
    <w:rsid w:val="00D96E81"/>
    <w:rsid w:val="00DA03C4"/>
    <w:rsid w:val="00DF3B11"/>
    <w:rsid w:val="00E02786"/>
    <w:rsid w:val="00E31578"/>
    <w:rsid w:val="00E41CA1"/>
    <w:rsid w:val="00E711AB"/>
    <w:rsid w:val="00E718A0"/>
    <w:rsid w:val="00E80E1D"/>
    <w:rsid w:val="00EA22D8"/>
    <w:rsid w:val="00EB2282"/>
    <w:rsid w:val="00EC6D8D"/>
    <w:rsid w:val="00ED0400"/>
    <w:rsid w:val="00EE3FE8"/>
    <w:rsid w:val="00EF7F90"/>
    <w:rsid w:val="00F1760F"/>
    <w:rsid w:val="00F2568D"/>
    <w:rsid w:val="00F57EE5"/>
    <w:rsid w:val="00FE2EEF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A7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qFormat/>
    <w:rPr>
      <w:rFonts w:eastAsia="Arial" w:cs="Arial"/>
    </w:rPr>
  </w:style>
  <w:style w:type="paragraph" w:styleId="Heading1">
    <w:name w:val="heading 1"/>
    <w:link w:val="Heading1Char"/>
    <w:semiHidden/>
    <w:qFormat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Arial" w:cs="Arial"/>
    </w:rPr>
  </w:style>
  <w:style w:type="paragraph" w:customStyle="1" w:styleId="Noparagraphstyle">
    <w:name w:val="[No paragraph style]"/>
    <w:semiHidden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Pr>
      <w:rFonts w:ascii="Helvetica" w:hAnsi="Helvetica"/>
      <w:color w:val="B31942"/>
    </w:rPr>
  </w:style>
  <w:style w:type="character" w:customStyle="1" w:styleId="HyperlinkRegular">
    <w:name w:val="Hyperlink Regular"/>
    <w:semiHidden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Pr>
      <w:rFonts w:eastAsia="Arial" w:cs="Arial"/>
      <w:sz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0A3161"/>
      <w:spacing w:val="5"/>
    </w:rPr>
  </w:style>
  <w:style w:type="character" w:customStyle="1" w:styleId="Mention1">
    <w:name w:val="Mention1"/>
    <w:basedOn w:val="DefaultParagraphFont"/>
    <w:uiPriority w:val="99"/>
    <w:semiHidden/>
    <w:unhideWhenUsed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Arial" w:cs="Arial"/>
    </w:rPr>
  </w:style>
  <w:style w:type="paragraph" w:customStyle="1" w:styleId="SpecificsDate">
    <w:name w:val="Specifics: Date"/>
    <w:basedOn w:val="Normal"/>
    <w:pPr>
      <w:widowControl/>
      <w:autoSpaceDE/>
      <w:autoSpaceDN/>
      <w:spacing w:before="40" w:after="240"/>
    </w:pPr>
    <w:rPr>
      <w:rFonts w:ascii="Arial" w:eastAsiaTheme="minorHAnsi" w:hAnsi="Arial"/>
      <w:color w:val="00599C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pPr>
      <w:autoSpaceDE/>
      <w:autoSpaceDN/>
      <w:ind w:left="10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pPr>
      <w:widowControl/>
      <w:autoSpaceDE/>
      <w:autoSpaceDN/>
    </w:pPr>
    <w:rPr>
      <w:rFonts w:eastAsia="Arial" w:cs="Arial"/>
    </w:rPr>
  </w:style>
  <w:style w:type="paragraph" w:styleId="ListParagraph">
    <w:name w:val="List Paragraph"/>
    <w:basedOn w:val="Normal"/>
    <w:uiPriority w:val="34"/>
    <w:qFormat/>
    <w:rsid w:val="00B13A3A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</w:rPr>
  </w:style>
  <w:style w:type="paragraph" w:customStyle="1" w:styleId="Subheading">
    <w:name w:val="Subheading"/>
    <w:basedOn w:val="Normal"/>
    <w:locked/>
    <w:rsid w:val="001E55D6"/>
    <w:pPr>
      <w:widowControl/>
      <w:autoSpaceDE/>
      <w:autoSpaceDN/>
      <w:spacing w:before="240" w:after="120"/>
    </w:pPr>
    <w:rPr>
      <w:rFonts w:ascii="Arial" w:eastAsia="MS Mincho" w:hAnsi="Arial" w:cs="Times New Roman"/>
      <w:noProof/>
      <w:color w:val="00599C"/>
      <w:sz w:val="36"/>
      <w:szCs w:val="20"/>
    </w:rPr>
  </w:style>
  <w:style w:type="paragraph" w:customStyle="1" w:styleId="MainHeading">
    <w:name w:val="Main Heading"/>
    <w:basedOn w:val="Normal"/>
    <w:locked/>
    <w:rsid w:val="001E55D6"/>
    <w:pPr>
      <w:widowControl/>
      <w:autoSpaceDE/>
      <w:autoSpaceDN/>
      <w:spacing w:before="40"/>
      <w:outlineLvl w:val="0"/>
    </w:pPr>
    <w:rPr>
      <w:rFonts w:ascii="Arial" w:eastAsia="MS Mincho" w:hAnsi="Arial" w:cs="Times New Roman"/>
      <w:noProof/>
      <w:color w:val="00599C"/>
      <w:sz w:val="48"/>
      <w:szCs w:val="20"/>
    </w:rPr>
  </w:style>
  <w:style w:type="paragraph" w:customStyle="1" w:styleId="NewsReleaseBodyText">
    <w:name w:val="News Release Body Text"/>
    <w:basedOn w:val="Normal"/>
    <w:rsid w:val="001E55D6"/>
    <w:pPr>
      <w:widowControl/>
      <w:autoSpaceDE/>
      <w:autoSpaceDN/>
      <w:spacing w:before="270" w:after="270"/>
      <w:ind w:left="720" w:right="396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1B7A4A"/>
    <w:pPr>
      <w:widowControl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0">
    <w:name w:val="A0"/>
    <w:uiPriority w:val="99"/>
    <w:rsid w:val="001B7A4A"/>
    <w:rPr>
      <w:rFonts w:ascii="HelveticaNeueLT Std Med" w:hAnsi="HelveticaNeueLT Std Med" w:cs="HelveticaNeueLT Std Med"/>
      <w:color w:val="FFFFFF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1B7A4A"/>
    <w:pPr>
      <w:spacing w:line="201" w:lineRule="atLeast"/>
    </w:pPr>
    <w:rPr>
      <w:rFonts w:ascii="HelveticaNeueLT Std Lt" w:hAnsi="HelveticaNeueLT Std L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B7A4A"/>
    <w:pPr>
      <w:spacing w:line="281" w:lineRule="atLeast"/>
    </w:pPr>
    <w:rPr>
      <w:rFonts w:ascii="HelveticaNeueLT Std Lt" w:hAnsi="HelveticaNeueLT Std L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rs.gov/individuals/steps-to-take-now-to-get-a-jump-on-next-years-taxes" TargetMode="External"/><Relationship Id="rId18" Type="http://schemas.openxmlformats.org/officeDocument/2006/relationships/hyperlink" Target="https://www.irs.gov/refunds" TargetMode="External"/><Relationship Id="rId26" Type="http://schemas.openxmlformats.org/officeDocument/2006/relationships/hyperlink" Target="https://www.irs.gov/forms-pubs/about-schedule-le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rs.gov/newsroom/irs-social-media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rs.gov/filing/e-file-options" TargetMode="External"/><Relationship Id="rId17" Type="http://schemas.openxmlformats.org/officeDocument/2006/relationships/hyperlink" Target="https://www.irs.gov/help/tax-law-questions" TargetMode="External"/><Relationship Id="rId25" Type="http://schemas.openxmlformats.org/officeDocument/2006/relationships/hyperlink" Target="https://www.irs.gov/help/language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payments/your-online-account" TargetMode="External"/><Relationship Id="rId20" Type="http://schemas.openxmlformats.org/officeDocument/2006/relationships/hyperlink" Target="https://www.irs.gov/help/tools" TargetMode="External"/><Relationship Id="rId29" Type="http://schemas.openxmlformats.org/officeDocument/2006/relationships/hyperlink" Target="https://www.irs.gov/freefil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s.gov/refunds/get-your-refund-faster-tell-irs-to-direct-deposit-your-refund-to-one-two-or-three-accounts" TargetMode="External"/><Relationship Id="rId24" Type="http://schemas.openxmlformats.org/officeDocument/2006/relationships/hyperlink" Target="https://youtube.com/user/irsvideo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irs.gov/newsroom/recovery-rebate-credit" TargetMode="External"/><Relationship Id="rId23" Type="http://schemas.openxmlformats.org/officeDocument/2006/relationships/hyperlink" Target="https://www.irs.gov/newsroom/irs2goapp" TargetMode="External"/><Relationship Id="rId28" Type="http://schemas.openxmlformats.org/officeDocument/2006/relationships/hyperlink" Target="https://www.irs.gov/individuals/electronic-filing-pin-request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irs.gov/payments" TargetMode="External"/><Relationship Id="rId31" Type="http://schemas.openxmlformats.org/officeDocument/2006/relationships/hyperlink" Target="https://www.irs.gov/individuals/free-tax-return-preparation-for-qualifying-taxpay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credits-deductions/child-tax-credit-update-portal" TargetMode="External"/><Relationship Id="rId22" Type="http://schemas.openxmlformats.org/officeDocument/2006/relationships/hyperlink" Target="https://www.irs.gov/newsroom/e-news-subscriptions" TargetMode="External"/><Relationship Id="rId27" Type="http://schemas.openxmlformats.org/officeDocument/2006/relationships/hyperlink" Target="https://www.irs.gov/individuals/electronic-filing-pin-request" TargetMode="External"/><Relationship Id="rId30" Type="http://schemas.openxmlformats.org/officeDocument/2006/relationships/hyperlink" Target="https://www.irs.gov/freefile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C1477D6362F4DB09EE6074EA9BCEE" ma:contentTypeVersion="14" ma:contentTypeDescription="Create a new document." ma:contentTypeScope="" ma:versionID="240747e6bb7ad01af0943f79b3af5661">
  <xsd:schema xmlns:xsd="http://www.w3.org/2001/XMLSchema" xmlns:xs="http://www.w3.org/2001/XMLSchema" xmlns:p="http://schemas.microsoft.com/office/2006/metadata/properties" xmlns:ns3="8290312e-fed5-4f76-ae62-2b9a9bdd651b" xmlns:ns4="4ca8ce50-7779-4dbd-94ca-711e0d161436" targetNamespace="http://schemas.microsoft.com/office/2006/metadata/properties" ma:root="true" ma:fieldsID="d4850fb19ee2cf20ec36dbc522164ece" ns3:_="" ns4:_="">
    <xsd:import namespace="8290312e-fed5-4f76-ae62-2b9a9bdd651b"/>
    <xsd:import namespace="4ca8ce50-7779-4dbd-94ca-711e0d16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312e-fed5-4f76-ae62-2b9a9bdd6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8ce50-7779-4dbd-94ca-711e0d16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5432-5AB9-48A5-8773-5B8E7A7E4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AEF3B-79DF-4897-AAFC-4D84DC1C1938}">
  <ds:schemaRefs>
    <ds:schemaRef ds:uri="8290312e-fed5-4f76-ae62-2b9a9bdd651b"/>
    <ds:schemaRef ds:uri="http://purl.org/dc/elements/1.1/"/>
    <ds:schemaRef ds:uri="4ca8ce50-7779-4dbd-94ca-711e0d161436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F1BEF-45B2-4F0F-BDA1-9A1A547EB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0312e-fed5-4f76-ae62-2b9a9bdd651b"/>
    <ds:schemaRef ds:uri="4ca8ce50-7779-4dbd-94ca-711e0d16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5F11B-6767-4846-A8F1-17336AAD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TFA RTC Press Release</vt:lpstr>
    </vt:vector>
  </TitlesOfParts>
  <Manager/>
  <Company/>
  <LinksUpToDate>false</LinksUpToDate>
  <CharactersWithSpaces>7664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TFA RTC Press Release</dc:title>
  <dc:subject/>
  <dc:creator/>
  <cp:keywords/>
  <dc:description/>
  <cp:lastModifiedBy/>
  <cp:revision>1</cp:revision>
  <cp:lastPrinted>2020-05-07T13:12:00Z</cp:lastPrinted>
  <dcterms:created xsi:type="dcterms:W3CDTF">2022-01-27T18:19:00Z</dcterms:created>
  <dcterms:modified xsi:type="dcterms:W3CDTF">2022-01-27T18:19:00Z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0x010100EF9C1477D6362F4DB09EE6074EA9BCEE</vt:lpwstr>
  </property>
</Properties>
</file>