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17" w:rsidRPr="004133FE" w:rsidRDefault="00684F17" w:rsidP="00684F1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133FE">
        <w:rPr>
          <w:b/>
          <w:sz w:val="24"/>
          <w:szCs w:val="24"/>
          <w:u w:val="single"/>
        </w:rPr>
        <w:t>ARELLO Archive</w:t>
      </w:r>
    </w:p>
    <w:p w:rsidR="00987DDC" w:rsidRDefault="00987DDC" w:rsidP="00987DDC">
      <w:pPr>
        <w:rPr>
          <w:b/>
          <w:sz w:val="24"/>
          <w:szCs w:val="24"/>
        </w:rPr>
      </w:pPr>
      <w:r w:rsidRPr="001F2151">
        <w:rPr>
          <w:b/>
          <w:sz w:val="24"/>
          <w:szCs w:val="24"/>
        </w:rPr>
        <w:t>Texas</w:t>
      </w:r>
      <w:r w:rsidR="001C5113">
        <w:rPr>
          <w:b/>
          <w:sz w:val="24"/>
          <w:szCs w:val="24"/>
        </w:rPr>
        <w:t xml:space="preserve"> </w:t>
      </w:r>
      <w:r w:rsidRPr="001F2151">
        <w:rPr>
          <w:b/>
          <w:sz w:val="24"/>
          <w:szCs w:val="24"/>
        </w:rPr>
        <w:t>–</w:t>
      </w:r>
      <w:r w:rsidR="00577622">
        <w:rPr>
          <w:b/>
          <w:sz w:val="24"/>
          <w:szCs w:val="24"/>
        </w:rPr>
        <w:t xml:space="preserve">Team Brokerage </w:t>
      </w:r>
    </w:p>
    <w:p w:rsidR="001C5113" w:rsidRPr="001C5113" w:rsidRDefault="000A13D0" w:rsidP="00987DDC">
      <w:pPr>
        <w:rPr>
          <w:sz w:val="24"/>
          <w:szCs w:val="24"/>
        </w:rPr>
      </w:pPr>
      <w:hyperlink r:id="rId5" w:anchor="section535.154" w:history="1">
        <w:r w:rsidR="001C5113">
          <w:rPr>
            <w:rStyle w:val="Hyperlink"/>
            <w:sz w:val="24"/>
            <w:szCs w:val="24"/>
          </w:rPr>
          <w:t>22 Tex. Adm</w:t>
        </w:r>
        <w:r w:rsidR="00577622">
          <w:rPr>
            <w:rStyle w:val="Hyperlink"/>
            <w:sz w:val="24"/>
            <w:szCs w:val="24"/>
          </w:rPr>
          <w:t>in</w:t>
        </w:r>
        <w:r w:rsidR="001C5113">
          <w:rPr>
            <w:rStyle w:val="Hyperlink"/>
            <w:sz w:val="24"/>
            <w:szCs w:val="24"/>
          </w:rPr>
          <w:t>. Code § 535.154 (2018)</w:t>
        </w:r>
      </w:hyperlink>
      <w:r w:rsidR="001C5113">
        <w:rPr>
          <w:sz w:val="24"/>
          <w:szCs w:val="24"/>
        </w:rPr>
        <w:t xml:space="preserve"> </w:t>
      </w:r>
    </w:p>
    <w:p w:rsidR="00987DDC" w:rsidRDefault="00E65B71" w:rsidP="00987DD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87DDC" w:rsidRPr="00987DDC">
        <w:rPr>
          <w:sz w:val="24"/>
          <w:szCs w:val="24"/>
        </w:rPr>
        <w:t xml:space="preserve">lternate and assumed (i.e. “trade”) names as well as team names </w:t>
      </w:r>
      <w:r w:rsidR="00987DDC">
        <w:rPr>
          <w:sz w:val="24"/>
          <w:szCs w:val="24"/>
        </w:rPr>
        <w:t xml:space="preserve">by license holders </w:t>
      </w:r>
      <w:r w:rsidR="00987DDC" w:rsidRPr="00987DDC">
        <w:rPr>
          <w:sz w:val="24"/>
          <w:szCs w:val="24"/>
        </w:rPr>
        <w:t>must be registered with the Commission before they can be used in an advertisement</w:t>
      </w:r>
      <w:r>
        <w:rPr>
          <w:sz w:val="24"/>
          <w:szCs w:val="24"/>
        </w:rPr>
        <w:t>. Licensees m</w:t>
      </w:r>
      <w:r w:rsidR="00987DDC">
        <w:rPr>
          <w:sz w:val="24"/>
          <w:szCs w:val="24"/>
        </w:rPr>
        <w:t>ust also notify the Commission</w:t>
      </w:r>
      <w:r w:rsidR="001F2151">
        <w:rPr>
          <w:sz w:val="24"/>
          <w:szCs w:val="24"/>
        </w:rPr>
        <w:t xml:space="preserve"> no later than 10 days after they stop using the trade or team name</w:t>
      </w:r>
      <w:r w:rsidR="00987DDC" w:rsidRPr="00987DDC">
        <w:rPr>
          <w:sz w:val="24"/>
          <w:szCs w:val="24"/>
        </w:rPr>
        <w:t>.</w:t>
      </w:r>
      <w:r w:rsidR="00987DD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7DDC">
        <w:rPr>
          <w:sz w:val="24"/>
          <w:szCs w:val="24"/>
        </w:rPr>
        <w:t>eam names must end with the word “team” or “group” and cannot mislead or imply that the team offers services independent of the broker.</w:t>
      </w:r>
      <w:r w:rsidR="00987DDC" w:rsidRPr="00987DDC">
        <w:rPr>
          <w:sz w:val="24"/>
          <w:szCs w:val="24"/>
        </w:rPr>
        <w:t xml:space="preserve">   </w:t>
      </w:r>
    </w:p>
    <w:p w:rsidR="00415FFA" w:rsidRDefault="00415FFA" w:rsidP="00684F17">
      <w:pPr>
        <w:rPr>
          <w:sz w:val="24"/>
          <w:szCs w:val="24"/>
        </w:rPr>
      </w:pPr>
      <w:r>
        <w:rPr>
          <w:sz w:val="24"/>
          <w:szCs w:val="24"/>
        </w:rPr>
        <w:t>Effective Date: May 15, 2018</w:t>
      </w:r>
      <w:r w:rsidR="00577622">
        <w:rPr>
          <w:sz w:val="24"/>
          <w:szCs w:val="24"/>
        </w:rPr>
        <w:t>–</w:t>
      </w:r>
      <w:r w:rsidR="002F2768">
        <w:rPr>
          <w:sz w:val="24"/>
          <w:szCs w:val="24"/>
        </w:rPr>
        <w:t>Amended Regulation</w:t>
      </w:r>
    </w:p>
    <w:p w:rsidR="00415FFA" w:rsidRDefault="00415FFA" w:rsidP="00684F17">
      <w:pPr>
        <w:rPr>
          <w:sz w:val="24"/>
          <w:szCs w:val="24"/>
        </w:rPr>
      </w:pPr>
    </w:p>
    <w:p w:rsidR="00415FFA" w:rsidRDefault="001C5113" w:rsidP="00684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Texas – </w:t>
      </w:r>
      <w:r w:rsidR="00E65B71">
        <w:rPr>
          <w:b/>
          <w:sz w:val="24"/>
          <w:szCs w:val="24"/>
        </w:rPr>
        <w:t>Advertising</w:t>
      </w:r>
    </w:p>
    <w:p w:rsidR="001C5113" w:rsidRPr="001C5113" w:rsidRDefault="000A13D0" w:rsidP="00684F17">
      <w:pPr>
        <w:rPr>
          <w:sz w:val="24"/>
          <w:szCs w:val="24"/>
          <w:u w:val="single"/>
        </w:rPr>
      </w:pPr>
      <w:hyperlink r:id="rId6" w:anchor="section535.155" w:history="1">
        <w:r w:rsidR="001C5113">
          <w:rPr>
            <w:rStyle w:val="Hyperlink"/>
            <w:sz w:val="24"/>
            <w:szCs w:val="24"/>
          </w:rPr>
          <w:t>22 Tex. Adm</w:t>
        </w:r>
        <w:r w:rsidR="00577622">
          <w:rPr>
            <w:rStyle w:val="Hyperlink"/>
            <w:sz w:val="24"/>
            <w:szCs w:val="24"/>
          </w:rPr>
          <w:t>in</w:t>
        </w:r>
        <w:r w:rsidR="001C5113">
          <w:rPr>
            <w:rStyle w:val="Hyperlink"/>
            <w:sz w:val="24"/>
            <w:szCs w:val="24"/>
          </w:rPr>
          <w:t>. Code § 535.155 (2018)</w:t>
        </w:r>
      </w:hyperlink>
    </w:p>
    <w:p w:rsidR="001F2151" w:rsidRPr="001F2151" w:rsidRDefault="007C2247" w:rsidP="00684F17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65B71">
        <w:rPr>
          <w:sz w:val="24"/>
          <w:szCs w:val="24"/>
        </w:rPr>
        <w:t>A</w:t>
      </w:r>
      <w:r>
        <w:rPr>
          <w:sz w:val="24"/>
          <w:szCs w:val="24"/>
        </w:rPr>
        <w:t xml:space="preserve">dvertisement” </w:t>
      </w:r>
      <w:r w:rsidR="00E65B71">
        <w:rPr>
          <w:sz w:val="24"/>
          <w:szCs w:val="24"/>
        </w:rPr>
        <w:t xml:space="preserve">is defined to </w:t>
      </w:r>
      <w:r>
        <w:rPr>
          <w:sz w:val="24"/>
          <w:szCs w:val="24"/>
        </w:rPr>
        <w:t xml:space="preserve">mean </w:t>
      </w:r>
      <w:r w:rsidRPr="007C2247">
        <w:rPr>
          <w:sz w:val="24"/>
          <w:szCs w:val="24"/>
        </w:rPr>
        <w:t>any</w:t>
      </w:r>
      <w:r>
        <w:rPr>
          <w:sz w:val="24"/>
          <w:szCs w:val="24"/>
        </w:rPr>
        <w:t xml:space="preserve"> form of communication,</w:t>
      </w:r>
      <w:r w:rsidR="00577622">
        <w:rPr>
          <w:sz w:val="24"/>
          <w:szCs w:val="24"/>
        </w:rPr>
        <w:t xml:space="preserve"> including not only traditional </w:t>
      </w:r>
      <w:r>
        <w:rPr>
          <w:sz w:val="24"/>
          <w:szCs w:val="24"/>
        </w:rPr>
        <w:t>methods</w:t>
      </w:r>
      <w:r w:rsidR="00E65B71">
        <w:rPr>
          <w:sz w:val="24"/>
          <w:szCs w:val="24"/>
        </w:rPr>
        <w:t xml:space="preserve"> of communication, </w:t>
      </w:r>
      <w:r>
        <w:rPr>
          <w:sz w:val="24"/>
          <w:szCs w:val="24"/>
        </w:rPr>
        <w:t>but also emails, text messages and social media.  All</w:t>
      </w:r>
      <w:r w:rsidR="001F2151">
        <w:rPr>
          <w:sz w:val="24"/>
          <w:szCs w:val="24"/>
        </w:rPr>
        <w:t xml:space="preserve"> advertisements must contain the license</w:t>
      </w:r>
      <w:r w:rsidR="00E65B71">
        <w:rPr>
          <w:sz w:val="24"/>
          <w:szCs w:val="24"/>
        </w:rPr>
        <w:t>e</w:t>
      </w:r>
      <w:r w:rsidR="001F2151">
        <w:rPr>
          <w:sz w:val="24"/>
          <w:szCs w:val="24"/>
        </w:rPr>
        <w:t>’s name or team name and the broker’s name must be at least half the size of the largest contact information for any sales agent, associated broker</w:t>
      </w:r>
      <w:r w:rsidR="00E65B71">
        <w:rPr>
          <w:sz w:val="24"/>
          <w:szCs w:val="24"/>
        </w:rPr>
        <w:t>,</w:t>
      </w:r>
      <w:r w:rsidR="001F2151">
        <w:rPr>
          <w:sz w:val="24"/>
          <w:szCs w:val="24"/>
        </w:rPr>
        <w:t xml:space="preserve"> or team name contained in the advertisement. </w:t>
      </w:r>
      <w:r>
        <w:rPr>
          <w:sz w:val="24"/>
          <w:szCs w:val="24"/>
        </w:rPr>
        <w:t xml:space="preserve">When the advertisement is via social media or in the form of a text message, information required by this regulation may be located on a separate page or accessed by a direct link. The regulation also states that no advertisement may contain misleading or deceptive information. </w:t>
      </w:r>
      <w:r w:rsidR="001F2151">
        <w:rPr>
          <w:sz w:val="24"/>
          <w:szCs w:val="24"/>
        </w:rPr>
        <w:t xml:space="preserve"> </w:t>
      </w:r>
    </w:p>
    <w:p w:rsidR="007C2247" w:rsidRDefault="00415FFA">
      <w:pPr>
        <w:rPr>
          <w:sz w:val="24"/>
          <w:szCs w:val="24"/>
        </w:rPr>
      </w:pPr>
      <w:r w:rsidRPr="00A521E8">
        <w:rPr>
          <w:sz w:val="24"/>
          <w:szCs w:val="24"/>
        </w:rPr>
        <w:t>Effective Date: May 15, 2018</w:t>
      </w:r>
      <w:r w:rsidR="00A521E8" w:rsidRPr="00A521E8">
        <w:rPr>
          <w:sz w:val="24"/>
          <w:szCs w:val="24"/>
        </w:rPr>
        <w:t xml:space="preserve"> – Amended </w:t>
      </w:r>
      <w:r w:rsidR="00577622">
        <w:rPr>
          <w:sz w:val="24"/>
          <w:szCs w:val="24"/>
        </w:rPr>
        <w:t>Regulation</w:t>
      </w:r>
    </w:p>
    <w:p w:rsidR="00B32AD6" w:rsidRDefault="00B32AD6">
      <w:pPr>
        <w:rPr>
          <w:b/>
          <w:sz w:val="24"/>
          <w:szCs w:val="24"/>
        </w:rPr>
      </w:pPr>
    </w:p>
    <w:p w:rsidR="00AE5AFF" w:rsidRDefault="00AE5AFF">
      <w:pPr>
        <w:rPr>
          <w:b/>
          <w:sz w:val="24"/>
          <w:szCs w:val="24"/>
        </w:rPr>
      </w:pPr>
      <w:r w:rsidRPr="00AE5AFF">
        <w:rPr>
          <w:b/>
          <w:sz w:val="24"/>
          <w:szCs w:val="24"/>
        </w:rPr>
        <w:t>Connecticut - Property Condition Disclosure</w:t>
      </w:r>
      <w:r w:rsidR="00FC08E2">
        <w:rPr>
          <w:b/>
          <w:sz w:val="24"/>
          <w:szCs w:val="24"/>
        </w:rPr>
        <w:t>: Brokers</w:t>
      </w:r>
    </w:p>
    <w:bookmarkStart w:id="1" w:name="_Hlk520394560"/>
    <w:p w:rsidR="001C5113" w:rsidRPr="001C5113" w:rsidRDefault="001C5113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"https://www.cga.ct.gov/2018/ACT/pa/pdf/2018PA-00179-R00HB-05321-PA.pdf"</w:instrText>
      </w:r>
      <w:r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Conn. Gen. Stat. § 20-327b (2018)</w:t>
      </w:r>
      <w:r>
        <w:rPr>
          <w:sz w:val="24"/>
          <w:szCs w:val="24"/>
        </w:rPr>
        <w:fldChar w:fldCharType="end"/>
      </w:r>
      <w:bookmarkEnd w:id="1"/>
    </w:p>
    <w:p w:rsidR="00B32AD6" w:rsidRPr="00920723" w:rsidRDefault="00E65B71">
      <w:pPr>
        <w:rPr>
          <w:sz w:val="24"/>
          <w:szCs w:val="24"/>
        </w:rPr>
      </w:pPr>
      <w:r>
        <w:rPr>
          <w:sz w:val="24"/>
          <w:szCs w:val="24"/>
        </w:rPr>
        <w:t xml:space="preserve">Connecticut amended its regulation </w:t>
      </w:r>
      <w:r w:rsidR="00920723" w:rsidRPr="00920723">
        <w:rPr>
          <w:sz w:val="24"/>
          <w:szCs w:val="24"/>
        </w:rPr>
        <w:t xml:space="preserve">to </w:t>
      </w:r>
      <w:r w:rsidR="00920723">
        <w:rPr>
          <w:sz w:val="24"/>
          <w:szCs w:val="24"/>
        </w:rPr>
        <w:t>place emphasis on the responsibility of real estate brokers to disclose material facts regarding the property to prospective buyers.  The revised property condition disclosure report includes a separate section immediately below the seller’s certification captioned: “IMPORTANT INFORMATION (A) RESPONSIBILITIES OF REAL ESTATE BROKERS</w:t>
      </w:r>
      <w:r>
        <w:rPr>
          <w:sz w:val="24"/>
          <w:szCs w:val="24"/>
        </w:rPr>
        <w:t>,</w:t>
      </w:r>
      <w:r w:rsidR="00920723">
        <w:rPr>
          <w:sz w:val="24"/>
          <w:szCs w:val="24"/>
        </w:rPr>
        <w:t xml:space="preserve">” and </w:t>
      </w:r>
      <w:r>
        <w:rPr>
          <w:sz w:val="24"/>
          <w:szCs w:val="24"/>
        </w:rPr>
        <w:t xml:space="preserve">also includes a </w:t>
      </w:r>
      <w:r w:rsidR="00920723">
        <w:rPr>
          <w:sz w:val="24"/>
          <w:szCs w:val="24"/>
        </w:rPr>
        <w:t>statement that the report in no way relieves real estate broker</w:t>
      </w:r>
      <w:r w:rsidR="00987F11">
        <w:rPr>
          <w:sz w:val="24"/>
          <w:szCs w:val="24"/>
        </w:rPr>
        <w:t>s</w:t>
      </w:r>
      <w:r w:rsidR="00920723">
        <w:rPr>
          <w:sz w:val="24"/>
          <w:szCs w:val="24"/>
        </w:rPr>
        <w:t xml:space="preserve"> </w:t>
      </w:r>
      <w:r w:rsidR="00920723">
        <w:rPr>
          <w:sz w:val="24"/>
          <w:szCs w:val="24"/>
        </w:rPr>
        <w:lastRenderedPageBreak/>
        <w:t>of their</w:t>
      </w:r>
      <w:r w:rsidR="00987F11">
        <w:rPr>
          <w:sz w:val="24"/>
          <w:szCs w:val="24"/>
        </w:rPr>
        <w:t xml:space="preserve"> legal obligation to disclose any material facts about the property in question and the potential for punitive action should they fail to do so.  </w:t>
      </w:r>
      <w:r w:rsidR="00920723">
        <w:rPr>
          <w:sz w:val="24"/>
          <w:szCs w:val="24"/>
        </w:rPr>
        <w:t xml:space="preserve">  </w:t>
      </w:r>
    </w:p>
    <w:p w:rsidR="002C7DF7" w:rsidRDefault="002C7DF7" w:rsidP="00684F17">
      <w:pPr>
        <w:rPr>
          <w:sz w:val="24"/>
          <w:szCs w:val="24"/>
        </w:rPr>
      </w:pPr>
      <w:r>
        <w:rPr>
          <w:sz w:val="24"/>
          <w:szCs w:val="24"/>
        </w:rPr>
        <w:t xml:space="preserve">Effective Date: </w:t>
      </w:r>
      <w:r w:rsidR="007F2C42">
        <w:rPr>
          <w:sz w:val="24"/>
          <w:szCs w:val="24"/>
        </w:rPr>
        <w:t>July 1</w:t>
      </w:r>
      <w:r w:rsidR="00B32AD6">
        <w:rPr>
          <w:sz w:val="24"/>
          <w:szCs w:val="24"/>
        </w:rPr>
        <w:t>, 2018</w:t>
      </w:r>
      <w:r w:rsidR="00577622">
        <w:rPr>
          <w:sz w:val="24"/>
          <w:szCs w:val="24"/>
        </w:rPr>
        <w:t>–</w:t>
      </w:r>
      <w:r w:rsidR="002F2768">
        <w:rPr>
          <w:sz w:val="24"/>
          <w:szCs w:val="24"/>
        </w:rPr>
        <w:t xml:space="preserve">Amended </w:t>
      </w:r>
      <w:r w:rsidR="00577622">
        <w:rPr>
          <w:sz w:val="24"/>
          <w:szCs w:val="24"/>
        </w:rPr>
        <w:t>Statute</w:t>
      </w:r>
      <w:r w:rsidR="00B32AD6">
        <w:rPr>
          <w:sz w:val="24"/>
          <w:szCs w:val="24"/>
        </w:rPr>
        <w:t xml:space="preserve"> </w:t>
      </w:r>
    </w:p>
    <w:p w:rsidR="00A473AC" w:rsidRDefault="00A473AC" w:rsidP="00684F17">
      <w:pPr>
        <w:rPr>
          <w:sz w:val="24"/>
          <w:szCs w:val="24"/>
        </w:rPr>
      </w:pPr>
    </w:p>
    <w:p w:rsidR="00A473AC" w:rsidRDefault="00A473AC" w:rsidP="00684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Louisiana – Property Condition Disclosure: Meth Labs</w:t>
      </w:r>
    </w:p>
    <w:p w:rsidR="001C5113" w:rsidRPr="001C5113" w:rsidRDefault="000A13D0" w:rsidP="00684F17">
      <w:pPr>
        <w:rPr>
          <w:sz w:val="24"/>
          <w:szCs w:val="24"/>
        </w:rPr>
      </w:pPr>
      <w:hyperlink r:id="rId7" w:history="1">
        <w:r w:rsidR="001C5113">
          <w:rPr>
            <w:rStyle w:val="Hyperlink"/>
            <w:sz w:val="24"/>
            <w:szCs w:val="24"/>
          </w:rPr>
          <w:t>La. Rev. Stat. § 9:3198 (2018)</w:t>
        </w:r>
      </w:hyperlink>
    </w:p>
    <w:p w:rsidR="00A473AC" w:rsidRDefault="00E65B71" w:rsidP="0029068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9068F" w:rsidRPr="0029068F">
        <w:rPr>
          <w:sz w:val="24"/>
          <w:szCs w:val="24"/>
        </w:rPr>
        <w:t>residential real property and</w:t>
      </w:r>
      <w:r w:rsidR="0029068F">
        <w:rPr>
          <w:sz w:val="24"/>
          <w:szCs w:val="24"/>
        </w:rPr>
        <w:t xml:space="preserve"> </w:t>
      </w:r>
      <w:r w:rsidR="0029068F" w:rsidRPr="0029068F">
        <w:rPr>
          <w:sz w:val="24"/>
          <w:szCs w:val="24"/>
        </w:rPr>
        <w:t>property disclosure form</w:t>
      </w:r>
      <w:r w:rsidR="0029068F">
        <w:rPr>
          <w:sz w:val="24"/>
          <w:szCs w:val="24"/>
        </w:rPr>
        <w:t xml:space="preserve"> was revised to include </w:t>
      </w:r>
      <w:r w:rsidR="0029068F" w:rsidRPr="0029068F">
        <w:rPr>
          <w:sz w:val="24"/>
          <w:szCs w:val="24"/>
        </w:rPr>
        <w:t xml:space="preserve">a statement of acknowledgment </w:t>
      </w:r>
      <w:r w:rsidR="00920723">
        <w:rPr>
          <w:sz w:val="24"/>
          <w:szCs w:val="24"/>
        </w:rPr>
        <w:t xml:space="preserve">by the seller </w:t>
      </w:r>
      <w:r w:rsidR="0029068F" w:rsidRPr="0029068F">
        <w:rPr>
          <w:sz w:val="24"/>
          <w:szCs w:val="24"/>
        </w:rPr>
        <w:t>as to whether or not an illegal laboratory for</w:t>
      </w:r>
      <w:r w:rsidR="00920723">
        <w:rPr>
          <w:sz w:val="24"/>
          <w:szCs w:val="24"/>
        </w:rPr>
        <w:t xml:space="preserve"> </w:t>
      </w:r>
      <w:r w:rsidR="0029068F" w:rsidRPr="0029068F">
        <w:rPr>
          <w:sz w:val="24"/>
          <w:szCs w:val="24"/>
        </w:rPr>
        <w:t>the production or manufacturing of methamphetamine was ever located on the property.</w:t>
      </w:r>
    </w:p>
    <w:p w:rsidR="00920723" w:rsidRPr="0029068F" w:rsidRDefault="00920723" w:rsidP="0029068F">
      <w:pPr>
        <w:rPr>
          <w:sz w:val="24"/>
          <w:szCs w:val="24"/>
        </w:rPr>
      </w:pPr>
      <w:r>
        <w:rPr>
          <w:sz w:val="24"/>
          <w:szCs w:val="24"/>
        </w:rPr>
        <w:t>Effective August 1, 2018</w:t>
      </w:r>
      <w:r w:rsidR="00577622">
        <w:rPr>
          <w:sz w:val="24"/>
          <w:szCs w:val="24"/>
        </w:rPr>
        <w:t>–</w:t>
      </w:r>
      <w:r w:rsidR="002F2768">
        <w:rPr>
          <w:sz w:val="24"/>
          <w:szCs w:val="24"/>
        </w:rPr>
        <w:t xml:space="preserve">Amended </w:t>
      </w:r>
      <w:r w:rsidR="00577622">
        <w:rPr>
          <w:sz w:val="24"/>
          <w:szCs w:val="24"/>
        </w:rPr>
        <w:t>Statute</w:t>
      </w:r>
    </w:p>
    <w:sectPr w:rsidR="00920723" w:rsidRPr="0029068F" w:rsidSect="0036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0A"/>
    <w:rsid w:val="000414D3"/>
    <w:rsid w:val="00066D74"/>
    <w:rsid w:val="000809BA"/>
    <w:rsid w:val="000A13D0"/>
    <w:rsid w:val="000A32D3"/>
    <w:rsid w:val="000E1131"/>
    <w:rsid w:val="000F28DF"/>
    <w:rsid w:val="00136603"/>
    <w:rsid w:val="00174A0A"/>
    <w:rsid w:val="001C5113"/>
    <w:rsid w:val="001D3AB9"/>
    <w:rsid w:val="001F2151"/>
    <w:rsid w:val="002075AE"/>
    <w:rsid w:val="00210287"/>
    <w:rsid w:val="002163B7"/>
    <w:rsid w:val="00237BB9"/>
    <w:rsid w:val="002422F3"/>
    <w:rsid w:val="0029068F"/>
    <w:rsid w:val="00294513"/>
    <w:rsid w:val="002C7DF7"/>
    <w:rsid w:val="002D1D8C"/>
    <w:rsid w:val="002F2768"/>
    <w:rsid w:val="00315D33"/>
    <w:rsid w:val="0034587D"/>
    <w:rsid w:val="00364E50"/>
    <w:rsid w:val="00383E4D"/>
    <w:rsid w:val="003A36A8"/>
    <w:rsid w:val="003D1F22"/>
    <w:rsid w:val="004133FE"/>
    <w:rsid w:val="00415FFA"/>
    <w:rsid w:val="00506E29"/>
    <w:rsid w:val="0052379A"/>
    <w:rsid w:val="00535B16"/>
    <w:rsid w:val="00547113"/>
    <w:rsid w:val="00577622"/>
    <w:rsid w:val="00595AEF"/>
    <w:rsid w:val="005C46B8"/>
    <w:rsid w:val="005E4B63"/>
    <w:rsid w:val="005F2232"/>
    <w:rsid w:val="006077B2"/>
    <w:rsid w:val="006123AB"/>
    <w:rsid w:val="0065475F"/>
    <w:rsid w:val="00657C84"/>
    <w:rsid w:val="0066781B"/>
    <w:rsid w:val="00684F17"/>
    <w:rsid w:val="006C2C51"/>
    <w:rsid w:val="006D04D9"/>
    <w:rsid w:val="007C2247"/>
    <w:rsid w:val="007C540E"/>
    <w:rsid w:val="007F2C42"/>
    <w:rsid w:val="00822204"/>
    <w:rsid w:val="008356B8"/>
    <w:rsid w:val="00842AE0"/>
    <w:rsid w:val="00843D0E"/>
    <w:rsid w:val="008E7147"/>
    <w:rsid w:val="00920723"/>
    <w:rsid w:val="009521A8"/>
    <w:rsid w:val="00987DDC"/>
    <w:rsid w:val="00987F11"/>
    <w:rsid w:val="00A1643A"/>
    <w:rsid w:val="00A473AC"/>
    <w:rsid w:val="00A521E8"/>
    <w:rsid w:val="00A82DCA"/>
    <w:rsid w:val="00AE5AFF"/>
    <w:rsid w:val="00B04FDB"/>
    <w:rsid w:val="00B075B6"/>
    <w:rsid w:val="00B32AD6"/>
    <w:rsid w:val="00B5378A"/>
    <w:rsid w:val="00B80EB2"/>
    <w:rsid w:val="00BC3A41"/>
    <w:rsid w:val="00BD263E"/>
    <w:rsid w:val="00C037DC"/>
    <w:rsid w:val="00C11EA7"/>
    <w:rsid w:val="00C5204C"/>
    <w:rsid w:val="00C57579"/>
    <w:rsid w:val="00C923F4"/>
    <w:rsid w:val="00CC0445"/>
    <w:rsid w:val="00CC52C2"/>
    <w:rsid w:val="00D50643"/>
    <w:rsid w:val="00D97B04"/>
    <w:rsid w:val="00DA58E3"/>
    <w:rsid w:val="00DB710A"/>
    <w:rsid w:val="00DD7D2D"/>
    <w:rsid w:val="00DE3EB0"/>
    <w:rsid w:val="00DE639A"/>
    <w:rsid w:val="00DF244C"/>
    <w:rsid w:val="00E65B71"/>
    <w:rsid w:val="00E6635A"/>
    <w:rsid w:val="00E72FFE"/>
    <w:rsid w:val="00E75130"/>
    <w:rsid w:val="00E97ABF"/>
    <w:rsid w:val="00EB39CF"/>
    <w:rsid w:val="00EE38FC"/>
    <w:rsid w:val="00FC08E2"/>
    <w:rsid w:val="00FD609F"/>
    <w:rsid w:val="00FD6AA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6C1E4-21D1-4113-823C-5FC60747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5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.la.gov/legis/ViewDocument.aspx?d=11027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c.texas.gov/agency-information/rules-and-laws/trec-rules" TargetMode="External"/><Relationship Id="rId5" Type="http://schemas.openxmlformats.org/officeDocument/2006/relationships/hyperlink" Target="https://www.trec.texas.gov/agency-information/rules-and-laws/trec-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2C6A-17DF-4BF7-9C43-73C5027B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Menard</dc:creator>
  <cp:lastModifiedBy>Dakota Bender</cp:lastModifiedBy>
  <cp:revision>2</cp:revision>
  <cp:lastPrinted>2018-07-26T17:31:00Z</cp:lastPrinted>
  <dcterms:created xsi:type="dcterms:W3CDTF">2018-07-30T14:54:00Z</dcterms:created>
  <dcterms:modified xsi:type="dcterms:W3CDTF">2018-07-30T14:54:00Z</dcterms:modified>
</cp:coreProperties>
</file>