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7B06F" w14:textId="77777777" w:rsidR="00117F2C" w:rsidRDefault="00117F2C" w:rsidP="00117F2C">
      <w:pPr>
        <w:pStyle w:val="Heading1"/>
      </w:pPr>
      <w:r>
        <w:t>Code of Ethics Training Requirements (Existing Members)</w:t>
      </w:r>
    </w:p>
    <w:p w14:paraId="116ADFF2" w14:textId="02B40AE8" w:rsidR="009C6931" w:rsidRPr="009C6931" w:rsidRDefault="009C6931" w:rsidP="009C6931">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9C6931">
        <w:rPr>
          <w:rFonts w:ascii="Times New Roman" w:eastAsia="Times New Roman" w:hAnsi="Times New Roman" w:cs="Times New Roman"/>
          <w:b/>
          <w:bCs/>
          <w:sz w:val="24"/>
          <w:szCs w:val="24"/>
        </w:rPr>
        <w:t>Professional Standards Policy Statement No. 48 provides:</w:t>
      </w:r>
    </w:p>
    <w:p w14:paraId="4C1DFF2F" w14:textId="77777777" w:rsidR="009C6931" w:rsidRPr="009C6931" w:rsidRDefault="009C6931" w:rsidP="009C6931">
      <w:pPr>
        <w:spacing w:before="100" w:beforeAutospacing="1" w:after="100" w:afterAutospacing="1" w:line="240" w:lineRule="auto"/>
        <w:rPr>
          <w:rFonts w:ascii="Times New Roman" w:eastAsia="Times New Roman" w:hAnsi="Times New Roman" w:cs="Times New Roman"/>
          <w:sz w:val="24"/>
          <w:szCs w:val="24"/>
        </w:rPr>
      </w:pPr>
      <w:r w:rsidRPr="009C6931">
        <w:rPr>
          <w:rFonts w:ascii="Times New Roman" w:eastAsia="Times New Roman" w:hAnsi="Times New Roman" w:cs="Times New Roman"/>
          <w:sz w:val="24"/>
          <w:szCs w:val="24"/>
        </w:rPr>
        <w:t>Effective January 1, 2001 through December 31, 2004, and for successive four (4) year periods ending December 31, 2016, REALTORS® were required to complete quadrennial ethics training of not less than two (2) hours and thirty (30) minutes of instructional time. Beginning January 1, 2017 through December 31, 2018, and for successive two (2) year periods thereafter, REALTORS® were required to complete biennial ethics training of not less than two (2) hours and thirty (30) minutes of instructional time. In 2019, the Board of Directors extended the training requirement from every two (2) years to every three (3) years and extended the then current cycle deadline from December 31, 2020 to December 31, 2021. The following cycle begins January 1, 2022 and ends December 31, 2024. REALTORS® completing such training during any three (3) year cycle shall not be required to complete additional ethics training in respect of this requirement as a requirement of membership in any other Board or Association.</w:t>
      </w:r>
    </w:p>
    <w:p w14:paraId="35D397B9" w14:textId="77777777" w:rsidR="009C6931" w:rsidRPr="009C6931" w:rsidRDefault="009C6931" w:rsidP="009C6931">
      <w:pPr>
        <w:spacing w:before="100" w:beforeAutospacing="1" w:after="100" w:afterAutospacing="1" w:line="240" w:lineRule="auto"/>
        <w:rPr>
          <w:rFonts w:ascii="Times New Roman" w:eastAsia="Times New Roman" w:hAnsi="Times New Roman" w:cs="Times New Roman"/>
          <w:sz w:val="24"/>
          <w:szCs w:val="24"/>
        </w:rPr>
      </w:pPr>
      <w:r w:rsidRPr="009C6931">
        <w:rPr>
          <w:rFonts w:ascii="Times New Roman" w:eastAsia="Times New Roman" w:hAnsi="Times New Roman" w:cs="Times New Roman"/>
          <w:sz w:val="24"/>
          <w:szCs w:val="24"/>
        </w:rPr>
        <w:t>A REALTOR® completing the new member Code of Ethics orientation during any three (3) year cycle shall not be required to complete additional ethics training in respect of this requirement until a new three (3) year cycle commences.</w:t>
      </w:r>
    </w:p>
    <w:p w14:paraId="11707265" w14:textId="77777777" w:rsidR="009C6931" w:rsidRPr="009C6931" w:rsidRDefault="009C6931" w:rsidP="009C6931">
      <w:pPr>
        <w:spacing w:before="100" w:beforeAutospacing="1" w:after="100" w:afterAutospacing="1" w:line="240" w:lineRule="auto"/>
        <w:rPr>
          <w:rFonts w:ascii="Times New Roman" w:eastAsia="Times New Roman" w:hAnsi="Times New Roman" w:cs="Times New Roman"/>
          <w:sz w:val="24"/>
          <w:szCs w:val="24"/>
        </w:rPr>
      </w:pPr>
      <w:r w:rsidRPr="009C6931">
        <w:rPr>
          <w:rFonts w:ascii="Times New Roman" w:eastAsia="Times New Roman" w:hAnsi="Times New Roman" w:cs="Times New Roman"/>
          <w:sz w:val="24"/>
          <w:szCs w:val="24"/>
        </w:rPr>
        <w:t>Failure to complete the required periodic ethics training shall be considered a violation of a membership duty.</w:t>
      </w:r>
    </w:p>
    <w:p w14:paraId="21E14C88" w14:textId="77777777" w:rsidR="009C6931" w:rsidRPr="009C6931" w:rsidRDefault="009C6931" w:rsidP="009C6931">
      <w:pPr>
        <w:spacing w:before="100" w:beforeAutospacing="1" w:after="100" w:afterAutospacing="1" w:line="240" w:lineRule="auto"/>
        <w:rPr>
          <w:rFonts w:ascii="Times New Roman" w:eastAsia="Times New Roman" w:hAnsi="Times New Roman" w:cs="Times New Roman"/>
          <w:sz w:val="24"/>
          <w:szCs w:val="24"/>
        </w:rPr>
      </w:pPr>
      <w:r w:rsidRPr="009C6931">
        <w:rPr>
          <w:rFonts w:ascii="Times New Roman" w:eastAsia="Times New Roman" w:hAnsi="Times New Roman" w:cs="Times New Roman"/>
          <w:sz w:val="24"/>
          <w:szCs w:val="24"/>
        </w:rPr>
        <w:t>Failure to meet the requirement will result in suspension of membership for the first two months (January and February) of the year following the end of any three (3) year cycle or until the requirement is met, whichever occurs sooner. On March 1 of that year, the membership of a member who is still suspended as of that date will be automatically terminated.</w:t>
      </w:r>
    </w:p>
    <w:p w14:paraId="5B41CDF4" w14:textId="77777777" w:rsidR="009C6931" w:rsidRPr="009C6931" w:rsidRDefault="009C6931" w:rsidP="009C6931">
      <w:pPr>
        <w:spacing w:before="100" w:beforeAutospacing="1" w:after="100" w:afterAutospacing="1" w:line="240" w:lineRule="auto"/>
        <w:rPr>
          <w:rFonts w:ascii="Times New Roman" w:eastAsia="Times New Roman" w:hAnsi="Times New Roman" w:cs="Times New Roman"/>
          <w:sz w:val="24"/>
          <w:szCs w:val="24"/>
        </w:rPr>
      </w:pPr>
      <w:r w:rsidRPr="009C6931">
        <w:rPr>
          <w:rFonts w:ascii="Times New Roman" w:eastAsia="Times New Roman" w:hAnsi="Times New Roman" w:cs="Times New Roman"/>
          <w:sz w:val="24"/>
          <w:szCs w:val="24"/>
        </w:rPr>
        <w:t xml:space="preserve">Every Board and Association is required to provide access to necessary ethics training programs either locally, in conjunction with other Boards and Associations, or through other methods (including, but not limited to, home study, correspondence courses, or Internet-based instruction). Any training offered pursuant to this requirement must meet the learning objectives and minimum criteria established by the National Association of REALTORS® from time to time. </w:t>
      </w:r>
      <w:r w:rsidRPr="009C6931">
        <w:rPr>
          <w:rFonts w:ascii="Times New Roman" w:eastAsia="Times New Roman" w:hAnsi="Times New Roman" w:cs="Times New Roman"/>
          <w:i/>
          <w:iCs/>
          <w:sz w:val="24"/>
          <w:szCs w:val="24"/>
        </w:rPr>
        <w:t>(Amended 11/19)</w:t>
      </w:r>
    </w:p>
    <w:p w14:paraId="0686ED99" w14:textId="77777777" w:rsidR="009C6931" w:rsidRPr="009C6931" w:rsidRDefault="009C6931" w:rsidP="009C6931">
      <w:pPr>
        <w:spacing w:after="0" w:line="240" w:lineRule="auto"/>
        <w:rPr>
          <w:rFonts w:ascii="Times New Roman" w:eastAsia="Times New Roman" w:hAnsi="Times New Roman" w:cs="Times New Roman"/>
          <w:sz w:val="24"/>
          <w:szCs w:val="24"/>
        </w:rPr>
      </w:pPr>
      <w:r w:rsidRPr="009C6931">
        <w:rPr>
          <w:rFonts w:ascii="Times New Roman" w:eastAsia="Times New Roman" w:hAnsi="Times New Roman" w:cs="Times New Roman"/>
          <w:sz w:val="24"/>
          <w:szCs w:val="24"/>
        </w:rPr>
        <w:pict w14:anchorId="172E2D0A">
          <v:rect id="_x0000_i1025" style="width:0;height:1.5pt" o:hralign="center" o:hrstd="t" o:hr="t" fillcolor="#a0a0a0" stroked="f"/>
        </w:pict>
      </w:r>
    </w:p>
    <w:p w14:paraId="0155C5E7" w14:textId="77777777" w:rsidR="009C6931" w:rsidRPr="009C6931" w:rsidRDefault="009C6931" w:rsidP="009C6931">
      <w:pPr>
        <w:spacing w:before="100" w:beforeAutospacing="1" w:after="100" w:afterAutospacing="1" w:line="240" w:lineRule="auto"/>
        <w:outlineLvl w:val="1"/>
        <w:rPr>
          <w:rFonts w:ascii="Times New Roman" w:eastAsia="Times New Roman" w:hAnsi="Times New Roman" w:cs="Times New Roman"/>
          <w:b/>
          <w:bCs/>
          <w:sz w:val="36"/>
          <w:szCs w:val="36"/>
        </w:rPr>
      </w:pPr>
      <w:r w:rsidRPr="009C6931">
        <w:rPr>
          <w:rFonts w:ascii="Times New Roman" w:eastAsia="Times New Roman" w:hAnsi="Times New Roman" w:cs="Times New Roman"/>
          <w:b/>
          <w:bCs/>
          <w:sz w:val="36"/>
          <w:szCs w:val="36"/>
        </w:rPr>
        <w:t>I. Policy Summary for Periodic Ethics Training</w:t>
      </w:r>
    </w:p>
    <w:p w14:paraId="5295CEB0" w14:textId="77777777" w:rsidR="009C6931" w:rsidRPr="009C6931" w:rsidRDefault="009C6931" w:rsidP="009C6931">
      <w:pPr>
        <w:spacing w:before="100" w:beforeAutospacing="1" w:after="100" w:afterAutospacing="1" w:line="240" w:lineRule="auto"/>
        <w:rPr>
          <w:rFonts w:ascii="Times New Roman" w:eastAsia="Times New Roman" w:hAnsi="Times New Roman" w:cs="Times New Roman"/>
          <w:sz w:val="24"/>
          <w:szCs w:val="24"/>
        </w:rPr>
      </w:pPr>
      <w:r w:rsidRPr="009C6931">
        <w:rPr>
          <w:rFonts w:ascii="Times New Roman" w:eastAsia="Times New Roman" w:hAnsi="Times New Roman" w:cs="Times New Roman"/>
          <w:sz w:val="24"/>
          <w:szCs w:val="24"/>
        </w:rPr>
        <w:t xml:space="preserve">Members of the National Association of REALTORS® are required to complete periodic ethics training of not less than 2 hours and 30 minutes of instructional time once every three years. Associations of REALTORS® are required to provide access to such programs to members either on their own, in conjunction with other Associations, or through some other method (such as home study, correspondence or internet-based online courses). Any course offered by an </w:t>
      </w:r>
      <w:r w:rsidRPr="009C6931">
        <w:rPr>
          <w:rFonts w:ascii="Times New Roman" w:eastAsia="Times New Roman" w:hAnsi="Times New Roman" w:cs="Times New Roman"/>
          <w:sz w:val="24"/>
          <w:szCs w:val="24"/>
        </w:rPr>
        <w:lastRenderedPageBreak/>
        <w:t>Association, regardless of format, must meet the learning objectives and minimum criteria for such courses as established by the National Association of REALTORS® from time to time.</w:t>
      </w:r>
    </w:p>
    <w:p w14:paraId="58271060" w14:textId="77777777" w:rsidR="009C6931" w:rsidRPr="009C6931" w:rsidRDefault="009C6931" w:rsidP="009C6931">
      <w:pPr>
        <w:spacing w:before="100" w:beforeAutospacing="1" w:after="100" w:afterAutospacing="1" w:line="240" w:lineRule="auto"/>
        <w:outlineLvl w:val="1"/>
        <w:rPr>
          <w:rFonts w:ascii="Times New Roman" w:eastAsia="Times New Roman" w:hAnsi="Times New Roman" w:cs="Times New Roman"/>
          <w:b/>
          <w:bCs/>
          <w:sz w:val="36"/>
          <w:szCs w:val="36"/>
        </w:rPr>
      </w:pPr>
      <w:r w:rsidRPr="009C6931">
        <w:rPr>
          <w:rFonts w:ascii="Times New Roman" w:eastAsia="Times New Roman" w:hAnsi="Times New Roman" w:cs="Times New Roman"/>
          <w:b/>
          <w:bCs/>
          <w:sz w:val="36"/>
          <w:szCs w:val="36"/>
        </w:rPr>
        <w:t>II. Minimum Time for Training</w:t>
      </w:r>
    </w:p>
    <w:p w14:paraId="6DAC2164" w14:textId="77777777" w:rsidR="009C6931" w:rsidRPr="009C6931" w:rsidRDefault="009C6931" w:rsidP="009C6931">
      <w:pPr>
        <w:spacing w:before="100" w:beforeAutospacing="1" w:after="100" w:afterAutospacing="1" w:line="240" w:lineRule="auto"/>
        <w:rPr>
          <w:rFonts w:ascii="Times New Roman" w:eastAsia="Times New Roman" w:hAnsi="Times New Roman" w:cs="Times New Roman"/>
          <w:sz w:val="24"/>
          <w:szCs w:val="24"/>
        </w:rPr>
      </w:pPr>
      <w:r w:rsidRPr="009C6931">
        <w:rPr>
          <w:rFonts w:ascii="Times New Roman" w:eastAsia="Times New Roman" w:hAnsi="Times New Roman" w:cs="Times New Roman"/>
          <w:sz w:val="24"/>
          <w:szCs w:val="24"/>
        </w:rPr>
        <w:t>A minimum of 2 hours and 30 minutes of instructional time every three years is required. To provide for maximum flexibility and choice in customizing training best suited for their members, associations may choose to format this time in different ways, including, but not limited to, the following formats:</w:t>
      </w:r>
    </w:p>
    <w:p w14:paraId="7F89F674" w14:textId="77777777" w:rsidR="009C6931" w:rsidRPr="009C6931" w:rsidRDefault="009C6931" w:rsidP="009C69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6931">
        <w:rPr>
          <w:rFonts w:ascii="Times New Roman" w:eastAsia="Times New Roman" w:hAnsi="Times New Roman" w:cs="Times New Roman"/>
          <w:sz w:val="24"/>
          <w:szCs w:val="24"/>
        </w:rPr>
        <w:t>One class of 3 hours in length with two breaks of ten to fifteen minutes each. Depending on state law, this format may qualify for continuing education credit.</w:t>
      </w:r>
    </w:p>
    <w:p w14:paraId="6AC0CD87" w14:textId="77777777" w:rsidR="009C6931" w:rsidRPr="009C6931" w:rsidRDefault="009C6931" w:rsidP="009C69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6931">
        <w:rPr>
          <w:rFonts w:ascii="Times New Roman" w:eastAsia="Times New Roman" w:hAnsi="Times New Roman" w:cs="Times New Roman"/>
          <w:sz w:val="24"/>
          <w:szCs w:val="24"/>
        </w:rPr>
        <w:t>Three classes of 50 minutes each.</w:t>
      </w:r>
    </w:p>
    <w:p w14:paraId="0199AAF5" w14:textId="77777777" w:rsidR="009C6931" w:rsidRPr="009C6931" w:rsidRDefault="009C6931" w:rsidP="009C69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6931">
        <w:rPr>
          <w:rFonts w:ascii="Times New Roman" w:eastAsia="Times New Roman" w:hAnsi="Times New Roman" w:cs="Times New Roman"/>
          <w:sz w:val="24"/>
          <w:szCs w:val="24"/>
        </w:rPr>
        <w:t>Six sessions of 25 minutes each. This format might envision a module or topic included as part of a board or association membership meeting.</w:t>
      </w:r>
    </w:p>
    <w:p w14:paraId="7F403697" w14:textId="77777777" w:rsidR="009C6931" w:rsidRPr="009C6931" w:rsidRDefault="009C6931" w:rsidP="009C69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6931">
        <w:rPr>
          <w:rFonts w:ascii="Times New Roman" w:eastAsia="Times New Roman" w:hAnsi="Times New Roman" w:cs="Times New Roman"/>
          <w:sz w:val="24"/>
          <w:szCs w:val="24"/>
        </w:rPr>
        <w:t>Inclusion of the required content and time elements into a full day or multi-day program. This format might include presenting a Code of Ethics course as part of a GRI program or Professional Standards Seminar. </w:t>
      </w:r>
    </w:p>
    <w:p w14:paraId="5D7B4AE5" w14:textId="77777777" w:rsidR="009C6931" w:rsidRPr="009C6931" w:rsidRDefault="009C6931" w:rsidP="009C6931">
      <w:pPr>
        <w:spacing w:before="100" w:beforeAutospacing="1" w:after="100" w:afterAutospacing="1" w:line="240" w:lineRule="auto"/>
        <w:rPr>
          <w:rFonts w:ascii="Times New Roman" w:eastAsia="Times New Roman" w:hAnsi="Times New Roman" w:cs="Times New Roman"/>
          <w:sz w:val="24"/>
          <w:szCs w:val="24"/>
        </w:rPr>
      </w:pPr>
      <w:r w:rsidRPr="009C6931">
        <w:rPr>
          <w:rFonts w:ascii="Times New Roman" w:eastAsia="Times New Roman" w:hAnsi="Times New Roman" w:cs="Times New Roman"/>
          <w:sz w:val="24"/>
          <w:szCs w:val="24"/>
        </w:rPr>
        <w:t>Boards and associations should not divide the content into sessions of less than 25 minutes each unless the content is part of a longer program which includes other topics. For example, it would not be considered to be a reasonable division of content to have a five or ten minute "Code of Ethics" presentation at monthly board meetings.</w:t>
      </w:r>
    </w:p>
    <w:p w14:paraId="5DF52B4D" w14:textId="77777777" w:rsidR="009C6931" w:rsidRPr="009C6931" w:rsidRDefault="009C6931" w:rsidP="009C6931">
      <w:pPr>
        <w:spacing w:before="100" w:beforeAutospacing="1" w:after="100" w:afterAutospacing="1" w:line="240" w:lineRule="auto"/>
        <w:outlineLvl w:val="1"/>
        <w:rPr>
          <w:rFonts w:ascii="Times New Roman" w:eastAsia="Times New Roman" w:hAnsi="Times New Roman" w:cs="Times New Roman"/>
          <w:b/>
          <w:bCs/>
          <w:sz w:val="36"/>
          <w:szCs w:val="36"/>
        </w:rPr>
      </w:pPr>
      <w:r w:rsidRPr="009C6931">
        <w:rPr>
          <w:rFonts w:ascii="Times New Roman" w:eastAsia="Times New Roman" w:hAnsi="Times New Roman" w:cs="Times New Roman"/>
          <w:b/>
          <w:bCs/>
          <w:sz w:val="36"/>
          <w:szCs w:val="36"/>
        </w:rPr>
        <w:t>III. Learning Objectives and Delivery Vehicles*</w:t>
      </w:r>
    </w:p>
    <w:p w14:paraId="218B0955" w14:textId="77777777" w:rsidR="009C6931" w:rsidRPr="009C6931" w:rsidRDefault="009C6931" w:rsidP="009C6931">
      <w:pPr>
        <w:spacing w:before="100" w:beforeAutospacing="1" w:after="100" w:afterAutospacing="1" w:line="240" w:lineRule="auto"/>
        <w:rPr>
          <w:rFonts w:ascii="Times New Roman" w:eastAsia="Times New Roman" w:hAnsi="Times New Roman" w:cs="Times New Roman"/>
          <w:sz w:val="24"/>
          <w:szCs w:val="24"/>
        </w:rPr>
      </w:pPr>
      <w:r w:rsidRPr="009C6931">
        <w:rPr>
          <w:rFonts w:ascii="Times New Roman" w:eastAsia="Times New Roman" w:hAnsi="Times New Roman" w:cs="Times New Roman"/>
          <w:sz w:val="24"/>
          <w:szCs w:val="24"/>
        </w:rPr>
        <w:t xml:space="preserve">In order to provide for flexibility of content and presentation, the learning objectives below are divided into the two categories of required learning objectives and suggested learning objectives. Required learning objectives must be accomplished in every </w:t>
      </w:r>
      <w:proofErr w:type="gramStart"/>
      <w:r w:rsidRPr="009C6931">
        <w:rPr>
          <w:rFonts w:ascii="Times New Roman" w:eastAsia="Times New Roman" w:hAnsi="Times New Roman" w:cs="Times New Roman"/>
          <w:sz w:val="24"/>
          <w:szCs w:val="24"/>
        </w:rPr>
        <w:t>three year</w:t>
      </w:r>
      <w:proofErr w:type="gramEnd"/>
      <w:r w:rsidRPr="009C6931">
        <w:rPr>
          <w:rFonts w:ascii="Times New Roman" w:eastAsia="Times New Roman" w:hAnsi="Times New Roman" w:cs="Times New Roman"/>
          <w:sz w:val="24"/>
          <w:szCs w:val="24"/>
        </w:rPr>
        <w:t xml:space="preserve"> cycle.</w:t>
      </w:r>
    </w:p>
    <w:p w14:paraId="6DF1CBFB" w14:textId="77777777" w:rsidR="009C6931" w:rsidRPr="009C6931" w:rsidRDefault="009C6931" w:rsidP="009C6931">
      <w:pPr>
        <w:spacing w:before="100" w:beforeAutospacing="1" w:after="100" w:afterAutospacing="1" w:line="240" w:lineRule="auto"/>
        <w:rPr>
          <w:rFonts w:ascii="Times New Roman" w:eastAsia="Times New Roman" w:hAnsi="Times New Roman" w:cs="Times New Roman"/>
          <w:sz w:val="24"/>
          <w:szCs w:val="24"/>
        </w:rPr>
      </w:pPr>
      <w:r w:rsidRPr="009C6931">
        <w:rPr>
          <w:rFonts w:ascii="Times New Roman" w:eastAsia="Times New Roman" w:hAnsi="Times New Roman" w:cs="Times New Roman"/>
          <w:sz w:val="24"/>
          <w:szCs w:val="24"/>
        </w:rPr>
        <w:t>In addition to the required objectives, boards and associations may teach the Suggested Learning Objectives below, or develop their own learning objectives to accomplish teaching the required material in each cycle, and keep the training current and relevant.</w:t>
      </w:r>
    </w:p>
    <w:p w14:paraId="702B4EAC" w14:textId="77777777" w:rsidR="009C6931" w:rsidRPr="009C6931" w:rsidRDefault="009C6931" w:rsidP="009C6931">
      <w:pPr>
        <w:spacing w:before="100" w:beforeAutospacing="1" w:after="100" w:afterAutospacing="1" w:line="240" w:lineRule="auto"/>
        <w:rPr>
          <w:rFonts w:ascii="Times New Roman" w:eastAsia="Times New Roman" w:hAnsi="Times New Roman" w:cs="Times New Roman"/>
          <w:sz w:val="24"/>
          <w:szCs w:val="24"/>
        </w:rPr>
      </w:pPr>
      <w:r w:rsidRPr="009C6931">
        <w:rPr>
          <w:rFonts w:ascii="Times New Roman" w:eastAsia="Times New Roman" w:hAnsi="Times New Roman" w:cs="Times New Roman"/>
          <w:sz w:val="24"/>
          <w:szCs w:val="24"/>
        </w:rPr>
        <w:t>However, any learning objectives developed locally must cover at least one of the following:</w:t>
      </w:r>
    </w:p>
    <w:p w14:paraId="48760B4E" w14:textId="77777777" w:rsidR="009C6931" w:rsidRPr="009C6931" w:rsidRDefault="009C6931" w:rsidP="009C69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C6931">
        <w:rPr>
          <w:rFonts w:ascii="Times New Roman" w:eastAsia="Times New Roman" w:hAnsi="Times New Roman" w:cs="Times New Roman"/>
          <w:sz w:val="24"/>
          <w:szCs w:val="24"/>
        </w:rPr>
        <w:t>The Code of Ethics and its principles</w:t>
      </w:r>
    </w:p>
    <w:p w14:paraId="739C7BAF" w14:textId="77777777" w:rsidR="009C6931" w:rsidRPr="009C6931" w:rsidRDefault="009C6931" w:rsidP="009C69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C6931">
        <w:rPr>
          <w:rFonts w:ascii="Times New Roman" w:eastAsia="Times New Roman" w:hAnsi="Times New Roman" w:cs="Times New Roman"/>
          <w:sz w:val="24"/>
          <w:szCs w:val="24"/>
        </w:rPr>
        <w:t>Professional standards procedures</w:t>
      </w:r>
    </w:p>
    <w:p w14:paraId="5541EC4C" w14:textId="77777777" w:rsidR="009C6931" w:rsidRPr="009C6931" w:rsidRDefault="009C6931" w:rsidP="009C69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C6931">
        <w:rPr>
          <w:rFonts w:ascii="Times New Roman" w:eastAsia="Times New Roman" w:hAnsi="Times New Roman" w:cs="Times New Roman"/>
          <w:sz w:val="24"/>
          <w:szCs w:val="24"/>
        </w:rPr>
        <w:t>Arbitration, mediation, and/or ombudsman procedures</w:t>
      </w:r>
    </w:p>
    <w:p w14:paraId="5D130609" w14:textId="77777777" w:rsidR="009C6931" w:rsidRPr="009C6931" w:rsidRDefault="009C6931" w:rsidP="009C69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C6931">
        <w:rPr>
          <w:rFonts w:ascii="Times New Roman" w:eastAsia="Times New Roman" w:hAnsi="Times New Roman" w:cs="Times New Roman"/>
          <w:sz w:val="24"/>
          <w:szCs w:val="24"/>
        </w:rPr>
        <w:t>Procuring cause claims</w:t>
      </w:r>
    </w:p>
    <w:p w14:paraId="3DDB6CB9" w14:textId="77777777" w:rsidR="009C6931" w:rsidRPr="009C6931" w:rsidRDefault="009C6931" w:rsidP="009C6931">
      <w:pPr>
        <w:spacing w:before="100" w:beforeAutospacing="1" w:after="100" w:afterAutospacing="1" w:line="240" w:lineRule="auto"/>
        <w:rPr>
          <w:rFonts w:ascii="Times New Roman" w:eastAsia="Times New Roman" w:hAnsi="Times New Roman" w:cs="Times New Roman"/>
          <w:sz w:val="24"/>
          <w:szCs w:val="24"/>
        </w:rPr>
      </w:pPr>
      <w:r w:rsidRPr="009C6931">
        <w:rPr>
          <w:rFonts w:ascii="Times New Roman" w:eastAsia="Times New Roman" w:hAnsi="Times New Roman" w:cs="Times New Roman"/>
          <w:sz w:val="24"/>
          <w:szCs w:val="24"/>
        </w:rPr>
        <w:t>For example, an association could design a training that spends two hours and thirty minutes of instructional time on the Required Learning Objectives. Alternatively, an association could develop a training that spends one hour on the Required Learning Objectives and one hour and thirty minutes on the Suggested Learning Objectives. Finally, an association could have a Code of Ethics Training that spends thirty minutes of instructional time covering the Required Learning Objectives, then an additional two hours of instructional time covering agency (which relates Article 16), fair housing (which relates to Article 10), relevant license laws (which could relate to Articles 1, 2, 11, etc.) or appropriate advertising and interaction on social media (which could relate to Articles 12 or 15).</w:t>
      </w:r>
    </w:p>
    <w:p w14:paraId="25E6CCCD" w14:textId="77777777" w:rsidR="009C6931" w:rsidRPr="009C6931" w:rsidRDefault="009C6931" w:rsidP="009C6931">
      <w:pPr>
        <w:spacing w:before="100" w:beforeAutospacing="1" w:after="100" w:afterAutospacing="1" w:line="240" w:lineRule="auto"/>
        <w:rPr>
          <w:rFonts w:ascii="Times New Roman" w:eastAsia="Times New Roman" w:hAnsi="Times New Roman" w:cs="Times New Roman"/>
          <w:sz w:val="24"/>
          <w:szCs w:val="24"/>
        </w:rPr>
      </w:pPr>
      <w:r w:rsidRPr="009C6931">
        <w:rPr>
          <w:rFonts w:ascii="Times New Roman" w:eastAsia="Times New Roman" w:hAnsi="Times New Roman" w:cs="Times New Roman"/>
          <w:sz w:val="24"/>
          <w:szCs w:val="24"/>
        </w:rPr>
        <w:t>While it’s important to cover the Required Learning Objectives and keep other content relevant to the Code of Ethics and its enforcement process, associations have considerable flexibility in tailoring content to cover any number of issues that might be helpful and relevant to its membership. That being said, subjects such as MLS, lock box procedures, or membership duties are not considered content which fulfills the REALTORS® Code of Ethics Training requirement.</w:t>
      </w:r>
    </w:p>
    <w:p w14:paraId="224B94EA" w14:textId="77777777" w:rsidR="009C6931" w:rsidRPr="009C6931" w:rsidRDefault="009C6931" w:rsidP="009C6931">
      <w:pPr>
        <w:spacing w:before="100" w:beforeAutospacing="1" w:after="100" w:afterAutospacing="1" w:line="240" w:lineRule="auto"/>
        <w:rPr>
          <w:rFonts w:ascii="Times New Roman" w:eastAsia="Times New Roman" w:hAnsi="Times New Roman" w:cs="Times New Roman"/>
          <w:sz w:val="24"/>
          <w:szCs w:val="24"/>
        </w:rPr>
      </w:pPr>
      <w:r w:rsidRPr="009C6931">
        <w:rPr>
          <w:rFonts w:ascii="Times New Roman" w:eastAsia="Times New Roman" w:hAnsi="Times New Roman" w:cs="Times New Roman"/>
          <w:sz w:val="24"/>
          <w:szCs w:val="24"/>
        </w:rPr>
        <w:t>Associations may deliver Code of Ethics Training in a variety of formats. These formats may include, but are not limited to: </w:t>
      </w:r>
    </w:p>
    <w:p w14:paraId="489C9093" w14:textId="77777777" w:rsidR="009C6931" w:rsidRPr="009C6931" w:rsidRDefault="009C6931" w:rsidP="009C693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C6931">
        <w:rPr>
          <w:rFonts w:ascii="Times New Roman" w:eastAsia="Times New Roman" w:hAnsi="Times New Roman" w:cs="Times New Roman"/>
          <w:sz w:val="24"/>
          <w:szCs w:val="24"/>
        </w:rPr>
        <w:t>Live classroom or meeting presentations</w:t>
      </w:r>
    </w:p>
    <w:p w14:paraId="396340C1" w14:textId="77777777" w:rsidR="009C6931" w:rsidRPr="009C6931" w:rsidRDefault="009C6931" w:rsidP="009C693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C6931">
        <w:rPr>
          <w:rFonts w:ascii="Times New Roman" w:eastAsia="Times New Roman" w:hAnsi="Times New Roman" w:cs="Times New Roman"/>
          <w:sz w:val="24"/>
          <w:szCs w:val="24"/>
        </w:rPr>
        <w:t>Webinars or videos</w:t>
      </w:r>
    </w:p>
    <w:p w14:paraId="2FB7EE6D" w14:textId="77777777" w:rsidR="009C6931" w:rsidRPr="009C6931" w:rsidRDefault="009C6931" w:rsidP="009C693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C6931">
        <w:rPr>
          <w:rFonts w:ascii="Times New Roman" w:eastAsia="Times New Roman" w:hAnsi="Times New Roman" w:cs="Times New Roman"/>
          <w:sz w:val="24"/>
          <w:szCs w:val="24"/>
        </w:rPr>
        <w:t>Online courses</w:t>
      </w:r>
    </w:p>
    <w:p w14:paraId="3E429BEC" w14:textId="77777777" w:rsidR="009C6931" w:rsidRPr="009C6931" w:rsidRDefault="009C6931" w:rsidP="009C6931">
      <w:pPr>
        <w:spacing w:before="100" w:beforeAutospacing="1" w:after="100" w:afterAutospacing="1" w:line="240" w:lineRule="auto"/>
        <w:rPr>
          <w:rFonts w:ascii="Times New Roman" w:eastAsia="Times New Roman" w:hAnsi="Times New Roman" w:cs="Times New Roman"/>
          <w:sz w:val="24"/>
          <w:szCs w:val="24"/>
        </w:rPr>
      </w:pPr>
      <w:r w:rsidRPr="009C6931">
        <w:rPr>
          <w:rFonts w:ascii="Times New Roman" w:eastAsia="Times New Roman" w:hAnsi="Times New Roman" w:cs="Times New Roman"/>
          <w:sz w:val="24"/>
          <w:szCs w:val="24"/>
        </w:rPr>
        <w:t>If the association uses any method which is not presented in a “live” format (such as webinars, videos, or online courses), the association must include a measurement technique with the delivery vehicle to test the member’s understanding of the material. Typically, this measurement technique would be a test. </w:t>
      </w:r>
    </w:p>
    <w:p w14:paraId="1C647BC9" w14:textId="0221AA17" w:rsidR="009C6931" w:rsidRDefault="009C6931" w:rsidP="009C6931">
      <w:pPr>
        <w:spacing w:before="100" w:beforeAutospacing="1" w:after="100" w:afterAutospacing="1" w:line="240" w:lineRule="auto"/>
        <w:rPr>
          <w:rFonts w:ascii="Times New Roman" w:eastAsia="Times New Roman" w:hAnsi="Times New Roman" w:cs="Times New Roman"/>
          <w:i/>
          <w:iCs/>
          <w:sz w:val="24"/>
          <w:szCs w:val="24"/>
        </w:rPr>
      </w:pPr>
      <w:r w:rsidRPr="009C6931">
        <w:rPr>
          <w:rFonts w:ascii="Times New Roman" w:eastAsia="Times New Roman" w:hAnsi="Times New Roman" w:cs="Times New Roman"/>
          <w:i/>
          <w:iCs/>
          <w:sz w:val="24"/>
          <w:szCs w:val="24"/>
        </w:rPr>
        <w:t>* Beginning in Cycle 7 (January 1, 2021), the revised mandatory learning objectives are in effect and include content on professionalism. NAR’s i</w:t>
      </w:r>
      <w:hyperlink r:id="rId8" w:history="1">
        <w:r w:rsidRPr="009C6931">
          <w:rPr>
            <w:rFonts w:ascii="Times New Roman" w:eastAsia="Times New Roman" w:hAnsi="Times New Roman" w:cs="Times New Roman"/>
            <w:i/>
            <w:iCs/>
            <w:color w:val="0000FF"/>
            <w:sz w:val="24"/>
            <w:szCs w:val="24"/>
            <w:u w:val="single"/>
          </w:rPr>
          <w:t>n-person course materials</w:t>
        </w:r>
      </w:hyperlink>
      <w:r w:rsidRPr="009C6931">
        <w:rPr>
          <w:rFonts w:ascii="Times New Roman" w:eastAsia="Times New Roman" w:hAnsi="Times New Roman" w:cs="Times New Roman"/>
          <w:i/>
          <w:iCs/>
          <w:sz w:val="24"/>
          <w:szCs w:val="24"/>
        </w:rPr>
        <w:t xml:space="preserve"> have already been updated to include this content.</w:t>
      </w:r>
    </w:p>
    <w:p w14:paraId="269B9151" w14:textId="77777777" w:rsidR="00A1732B" w:rsidRDefault="00A1732B" w:rsidP="00A1732B">
      <w:pPr>
        <w:pStyle w:val="Heading2"/>
      </w:pPr>
      <w:r>
        <w:t>Required Learning Objectives in Every Three-year Cycle:</w:t>
      </w:r>
    </w:p>
    <w:p w14:paraId="126AEE0C" w14:textId="47762F0C" w:rsidR="00A1732B" w:rsidRPr="00A1732B" w:rsidRDefault="00A1732B" w:rsidP="00A1732B">
      <w:pPr>
        <w:spacing w:before="100" w:beforeAutospacing="1" w:after="100" w:afterAutospacing="1" w:line="240" w:lineRule="auto"/>
        <w:rPr>
          <w:rFonts w:ascii="Times New Roman" w:eastAsia="Times New Roman" w:hAnsi="Times New Roman" w:cs="Times New Roman"/>
          <w:sz w:val="24"/>
          <w:szCs w:val="24"/>
        </w:rPr>
      </w:pPr>
      <w:r w:rsidRPr="00A1732B">
        <w:rPr>
          <w:rFonts w:ascii="Times New Roman" w:eastAsia="Times New Roman" w:hAnsi="Times New Roman" w:cs="Times New Roman"/>
          <w:sz w:val="24"/>
          <w:szCs w:val="24"/>
        </w:rPr>
        <w:t>Upon completion of the Code of Ethics Continuing Education materials, participants will be able to:</w:t>
      </w:r>
    </w:p>
    <w:p w14:paraId="2B3AF23D" w14:textId="1122DA66" w:rsidR="00A1732B" w:rsidRDefault="00A1732B" w:rsidP="00A1732B">
      <w:pPr>
        <w:spacing w:before="100" w:beforeAutospacing="1" w:after="100" w:afterAutospacing="1" w:line="240" w:lineRule="auto"/>
        <w:rPr>
          <w:rFonts w:ascii="Times New Roman" w:eastAsia="Times New Roman" w:hAnsi="Times New Roman" w:cs="Times New Roman"/>
          <w:b/>
          <w:bCs/>
          <w:sz w:val="24"/>
          <w:szCs w:val="24"/>
        </w:rPr>
      </w:pPr>
      <w:r w:rsidRPr="00A1732B">
        <w:rPr>
          <w:rFonts w:ascii="Times New Roman" w:eastAsia="Times New Roman" w:hAnsi="Times New Roman" w:cs="Times New Roman"/>
          <w:b/>
          <w:bCs/>
          <w:sz w:val="24"/>
          <w:szCs w:val="24"/>
        </w:rPr>
        <w:t>1. Identify at least two aspirational concepts in the Preamble to the Code of Ethics, describe the concept of general business ethics and identify how the Code of Ethics compares and contrasts with the concept of general business ethics. </w:t>
      </w:r>
    </w:p>
    <w:p w14:paraId="425B2BE2" w14:textId="77777777" w:rsidR="00A1732B" w:rsidRDefault="00A1732B" w:rsidP="00A1732B">
      <w:pPr>
        <w:pStyle w:val="NormalWeb"/>
      </w:pPr>
      <w:r>
        <w:rPr>
          <w:rStyle w:val="Strong"/>
        </w:rPr>
        <w:t>2. Describe the concepts of at least two of the following Articles of the Code of Ethics: Articles 1, 2, 3, 9, 11, 12, 16 and 17.</w:t>
      </w:r>
    </w:p>
    <w:p w14:paraId="0592EF1E" w14:textId="77777777" w:rsidR="00A1732B" w:rsidRDefault="00A1732B" w:rsidP="00A1732B">
      <w:pPr>
        <w:pStyle w:val="NormalWeb"/>
      </w:pPr>
      <w:r>
        <w:rPr>
          <w:rStyle w:val="Strong"/>
        </w:rPr>
        <w:t>3. Identify possible violations of the Code of Ethics, specifically related to at least one of the two Articles selected in Objective #2 after participating in interactive learning methods such as case studies, quizzes, role play, and group discussion of fact scenarios. </w:t>
      </w:r>
    </w:p>
    <w:p w14:paraId="177F824A" w14:textId="77777777" w:rsidR="00A1732B" w:rsidRDefault="00A1732B" w:rsidP="00A1732B">
      <w:pPr>
        <w:pStyle w:val="NormalWeb"/>
      </w:pPr>
      <w:r>
        <w:rPr>
          <w:rStyle w:val="Strong"/>
        </w:rPr>
        <w:t>4. Briefly describe the professional standards enforcement process of the board or association. </w:t>
      </w:r>
    </w:p>
    <w:p w14:paraId="131EFD91" w14:textId="0E3C316C" w:rsidR="00A1732B" w:rsidRDefault="00A1732B" w:rsidP="00A1732B"/>
    <w:p w14:paraId="26F2513C" w14:textId="77777777" w:rsidR="00A1732B" w:rsidRDefault="00A1732B" w:rsidP="00A1732B">
      <w:pPr>
        <w:pStyle w:val="Heading2"/>
      </w:pPr>
      <w:bookmarkStart w:id="1" w:name="3b"/>
      <w:bookmarkEnd w:id="1"/>
      <w:r>
        <w:t>Suggested Learning Objectives in Any Three-year Cycle</w:t>
      </w:r>
    </w:p>
    <w:p w14:paraId="39232F0F" w14:textId="77777777" w:rsidR="00A1732B" w:rsidRDefault="00A1732B" w:rsidP="00A1732B">
      <w:pPr>
        <w:pStyle w:val="NormalWeb"/>
      </w:pPr>
      <w:r>
        <w:t>Boards and associations may choose to complete any or all of these learning objectives to fulfill the required minimum class time.</w:t>
      </w:r>
    </w:p>
    <w:p w14:paraId="15D11823" w14:textId="77777777" w:rsidR="00A1732B" w:rsidRDefault="00A1732B" w:rsidP="00A1732B">
      <w:pPr>
        <w:pStyle w:val="NormalWeb"/>
      </w:pPr>
      <w:r>
        <w:t>Upon completion of the Code of Ethics Continuing Education materials, participants will be able to:</w:t>
      </w:r>
    </w:p>
    <w:p w14:paraId="1197A759" w14:textId="77777777" w:rsidR="00A1732B" w:rsidRDefault="00A1732B" w:rsidP="00A1732B">
      <w:pPr>
        <w:pStyle w:val="NormalWeb"/>
      </w:pPr>
      <w:r>
        <w:rPr>
          <w:rStyle w:val="Strong"/>
        </w:rPr>
        <w:t xml:space="preserve">1. Describe the concepts in selected Articles of the Code of Ethics (other than those selected in the required learning objectives). </w:t>
      </w:r>
    </w:p>
    <w:p w14:paraId="4028EEDB" w14:textId="77777777" w:rsidR="00A1732B" w:rsidRDefault="00A1732B" w:rsidP="00A1732B">
      <w:pPr>
        <w:pStyle w:val="NormalWeb"/>
      </w:pPr>
      <w:r>
        <w:rPr>
          <w:rStyle w:val="Strong"/>
        </w:rPr>
        <w:t>2. Given interactive learning methods such as case studies, quizzes, role play, or group discussion of fact scenarios, identify possible violations of the Code of Ethics, specifically related to the Articles selected in Objective #1. </w:t>
      </w:r>
    </w:p>
    <w:p w14:paraId="0EBBEDAC" w14:textId="77777777" w:rsidR="00A1732B" w:rsidRDefault="00A1732B" w:rsidP="00A1732B">
      <w:pPr>
        <w:pStyle w:val="NormalWeb"/>
      </w:pPr>
      <w:r>
        <w:rPr>
          <w:rStyle w:val="Strong"/>
        </w:rPr>
        <w:t>3. Describe the history of the Code of Ethics as it relates to its origins, its influence on state licensing laws and its establishment of arbitration as the monetary dispute resolution process between REALTORS®. </w:t>
      </w:r>
    </w:p>
    <w:p w14:paraId="3362B904" w14:textId="77777777" w:rsidR="00A1732B" w:rsidRDefault="00A1732B" w:rsidP="00A1732B">
      <w:pPr>
        <w:pStyle w:val="NormalWeb"/>
      </w:pPr>
      <w:r>
        <w:rPr>
          <w:rStyle w:val="Strong"/>
        </w:rPr>
        <w:t>4. List the major categories of the Articles of the Code of Ethics. </w:t>
      </w:r>
    </w:p>
    <w:p w14:paraId="395438CA" w14:textId="77777777" w:rsidR="00A1732B" w:rsidRDefault="00A1732B" w:rsidP="00A1732B">
      <w:pPr>
        <w:pStyle w:val="NormalWeb"/>
      </w:pPr>
      <w:r>
        <w:rPr>
          <w:rStyle w:val="Strong"/>
        </w:rPr>
        <w:t>5. Describe the structure of the Code and its supporting materials. </w:t>
      </w:r>
    </w:p>
    <w:p w14:paraId="666019AD" w14:textId="77777777" w:rsidR="00A1732B" w:rsidRDefault="00A1732B" w:rsidP="00A1732B">
      <w:pPr>
        <w:pStyle w:val="NormalWeb"/>
      </w:pPr>
      <w:r>
        <w:rPr>
          <w:rStyle w:val="Strong"/>
        </w:rPr>
        <w:t>6. Identify the roles of the various committees of the association charged with enforcement of the Code of Ethics.</w:t>
      </w:r>
    </w:p>
    <w:p w14:paraId="2AAEF8C9" w14:textId="77777777" w:rsidR="00A1732B" w:rsidRDefault="00A1732B" w:rsidP="00A1732B">
      <w:pPr>
        <w:pStyle w:val="NormalWeb"/>
      </w:pPr>
      <w:r>
        <w:rPr>
          <w:rStyle w:val="Strong"/>
        </w:rPr>
        <w:t>7. Describe the concepts of due process used in enforcement hearing processes.</w:t>
      </w:r>
    </w:p>
    <w:p w14:paraId="69D62A10" w14:textId="77777777" w:rsidR="00A1732B" w:rsidRDefault="00A1732B" w:rsidP="00A1732B">
      <w:pPr>
        <w:pStyle w:val="NormalWeb"/>
      </w:pPr>
      <w:r>
        <w:rPr>
          <w:rStyle w:val="Strong"/>
        </w:rPr>
        <w:t>8. Given interactive learning methods such as case studies, quizzes, role play, or group discussion of fact scenarios, identify appropriate and inappropriate applications of the concepts of due process described in Objective #7. </w:t>
      </w:r>
    </w:p>
    <w:p w14:paraId="1D376D4C" w14:textId="77777777" w:rsidR="00A1732B" w:rsidRDefault="00A1732B" w:rsidP="00A1732B">
      <w:pPr>
        <w:pStyle w:val="NormalWeb"/>
      </w:pPr>
      <w:r>
        <w:rPr>
          <w:rStyle w:val="Strong"/>
        </w:rPr>
        <w:t>9. Briefly describe the bases upon which a procuring cause arbitration claim is decided. </w:t>
      </w:r>
    </w:p>
    <w:p w14:paraId="1AF1DDBD" w14:textId="77777777" w:rsidR="00A1732B" w:rsidRDefault="00A1732B" w:rsidP="00A1732B">
      <w:pPr>
        <w:pStyle w:val="NormalWeb"/>
      </w:pPr>
      <w:r>
        <w:rPr>
          <w:rStyle w:val="Strong"/>
        </w:rPr>
        <w:t>10. List at least three of the factors upon which a procuring cause arbitration claim is decided. </w:t>
      </w:r>
    </w:p>
    <w:p w14:paraId="6D1B7029" w14:textId="6015FC6F" w:rsidR="00A1732B" w:rsidRDefault="00117F2C" w:rsidP="00A1732B">
      <w:pPr>
        <w:pStyle w:val="NormalWeb"/>
      </w:pPr>
      <w:r>
        <w:rPr>
          <w:rStyle w:val="Strong"/>
        </w:rPr>
        <w:t>1</w:t>
      </w:r>
      <w:r w:rsidR="00A1732B">
        <w:rPr>
          <w:rStyle w:val="Strong"/>
        </w:rPr>
        <w:t>1. Describe the processing of an ethics complaint. </w:t>
      </w:r>
    </w:p>
    <w:p w14:paraId="440C4E4F" w14:textId="77777777" w:rsidR="00A1732B" w:rsidRDefault="00A1732B" w:rsidP="00A1732B">
      <w:pPr>
        <w:pStyle w:val="NormalWeb"/>
      </w:pPr>
      <w:r>
        <w:rPr>
          <w:rStyle w:val="Strong"/>
        </w:rPr>
        <w:t>12. Describe the processing of an arbitration claim. </w:t>
      </w:r>
    </w:p>
    <w:p w14:paraId="083F07E4" w14:textId="77777777" w:rsidR="00A1732B" w:rsidRDefault="00A1732B" w:rsidP="00A1732B">
      <w:pPr>
        <w:pStyle w:val="NormalWeb"/>
      </w:pPr>
      <w:r>
        <w:rPr>
          <w:rStyle w:val="Strong"/>
        </w:rPr>
        <w:t>13. Given interactive learning methods such as case studies, quizzes, role play, or group discussion of fact scenarios, identify issues and possible outcomes in a procuring cause arbitration claim. </w:t>
      </w:r>
    </w:p>
    <w:p w14:paraId="47F83D6C" w14:textId="77777777" w:rsidR="00A1732B" w:rsidRDefault="00A1732B" w:rsidP="00A1732B">
      <w:pPr>
        <w:pStyle w:val="NormalWeb"/>
      </w:pPr>
      <w:r>
        <w:rPr>
          <w:rStyle w:val="Strong"/>
        </w:rPr>
        <w:t>14. Describe the mediation process. </w:t>
      </w:r>
    </w:p>
    <w:p w14:paraId="656424C0" w14:textId="77777777" w:rsidR="00A1732B" w:rsidRDefault="00A1732B" w:rsidP="00A1732B">
      <w:pPr>
        <w:pStyle w:val="NormalWeb"/>
      </w:pPr>
      <w:r>
        <w:rPr>
          <w:rStyle w:val="Strong"/>
        </w:rPr>
        <w:t>15. List the benefits of the mediation process.</w:t>
      </w:r>
    </w:p>
    <w:p w14:paraId="5B886428" w14:textId="77777777" w:rsidR="00A1732B" w:rsidRDefault="00A1732B" w:rsidP="00A1732B">
      <w:pPr>
        <w:pStyle w:val="NormalWeb"/>
      </w:pPr>
      <w:r>
        <w:rPr>
          <w:rStyle w:val="Strong"/>
        </w:rPr>
        <w:t>16. Given interactive learning methods such as case studies, quizzes, role play, or group discussion of fact scenarios, demonstrate possible outcomes in a mediation of a procuring cause claim. </w:t>
      </w:r>
    </w:p>
    <w:p w14:paraId="0ADE6705" w14:textId="77777777" w:rsidR="00A1732B" w:rsidRDefault="00A1732B" w:rsidP="00A1732B">
      <w:pPr>
        <w:pStyle w:val="NormalWeb"/>
      </w:pPr>
      <w:r>
        <w:rPr>
          <w:rStyle w:val="Strong"/>
        </w:rPr>
        <w:t>17. Describe the content and format of "Pathways to Professionalism"; discuss how it can enhance relations between REALTORS®, and how it ensures heightened professional services to consumers. </w:t>
      </w:r>
    </w:p>
    <w:p w14:paraId="6086E6A1" w14:textId="77777777" w:rsidR="00B64912" w:rsidRPr="009C6931" w:rsidRDefault="00B64912" w:rsidP="009C6931">
      <w:pPr>
        <w:spacing w:before="100" w:beforeAutospacing="1" w:after="100" w:afterAutospacing="1" w:line="240" w:lineRule="auto"/>
        <w:rPr>
          <w:rFonts w:ascii="Times New Roman" w:eastAsia="Times New Roman" w:hAnsi="Times New Roman" w:cs="Times New Roman"/>
          <w:sz w:val="24"/>
          <w:szCs w:val="24"/>
        </w:rPr>
      </w:pPr>
    </w:p>
    <w:p w14:paraId="55ED99B2" w14:textId="77777777" w:rsidR="00740ADB" w:rsidRDefault="00740ADB"/>
    <w:sectPr w:rsidR="00740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D6399"/>
    <w:multiLevelType w:val="multilevel"/>
    <w:tmpl w:val="3B0E1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1F3EE2"/>
    <w:multiLevelType w:val="multilevel"/>
    <w:tmpl w:val="304A1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423A7C"/>
    <w:multiLevelType w:val="multilevel"/>
    <w:tmpl w:val="DC58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931"/>
    <w:rsid w:val="00117F2C"/>
    <w:rsid w:val="001F4CAB"/>
    <w:rsid w:val="00740ADB"/>
    <w:rsid w:val="009C6931"/>
    <w:rsid w:val="00A1732B"/>
    <w:rsid w:val="00B6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BBF3"/>
  <w15:chartTrackingRefBased/>
  <w15:docId w15:val="{525ADF61-BD1D-419F-9BE0-77DE04CF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7F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C69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693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C69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6931"/>
    <w:rPr>
      <w:b/>
      <w:bCs/>
    </w:rPr>
  </w:style>
  <w:style w:type="paragraph" w:customStyle="1" w:styleId="rteindent1">
    <w:name w:val="rteindent1"/>
    <w:basedOn w:val="Normal"/>
    <w:rsid w:val="009C69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6931"/>
    <w:rPr>
      <w:i/>
      <w:iCs/>
    </w:rPr>
  </w:style>
  <w:style w:type="character" w:styleId="Hyperlink">
    <w:name w:val="Hyperlink"/>
    <w:basedOn w:val="DefaultParagraphFont"/>
    <w:uiPriority w:val="99"/>
    <w:semiHidden/>
    <w:unhideWhenUsed/>
    <w:rsid w:val="009C6931"/>
    <w:rPr>
      <w:color w:val="0000FF"/>
      <w:u w:val="single"/>
    </w:rPr>
  </w:style>
  <w:style w:type="paragraph" w:styleId="ListParagraph">
    <w:name w:val="List Paragraph"/>
    <w:basedOn w:val="Normal"/>
    <w:uiPriority w:val="34"/>
    <w:qFormat/>
    <w:rsid w:val="00A1732B"/>
    <w:pPr>
      <w:ind w:left="720"/>
      <w:contextualSpacing/>
    </w:pPr>
  </w:style>
  <w:style w:type="character" w:styleId="FollowedHyperlink">
    <w:name w:val="FollowedHyperlink"/>
    <w:basedOn w:val="DefaultParagraphFont"/>
    <w:uiPriority w:val="99"/>
    <w:semiHidden/>
    <w:unhideWhenUsed/>
    <w:rsid w:val="00117F2C"/>
    <w:rPr>
      <w:color w:val="954F72" w:themeColor="followedHyperlink"/>
      <w:u w:val="single"/>
    </w:rPr>
  </w:style>
  <w:style w:type="character" w:customStyle="1" w:styleId="Heading1Char">
    <w:name w:val="Heading 1 Char"/>
    <w:basedOn w:val="DefaultParagraphFont"/>
    <w:link w:val="Heading1"/>
    <w:uiPriority w:val="9"/>
    <w:rsid w:val="00117F2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51506">
      <w:bodyDiv w:val="1"/>
      <w:marLeft w:val="0"/>
      <w:marRight w:val="0"/>
      <w:marTop w:val="0"/>
      <w:marBottom w:val="0"/>
      <w:divBdr>
        <w:top w:val="none" w:sz="0" w:space="0" w:color="auto"/>
        <w:left w:val="none" w:sz="0" w:space="0" w:color="auto"/>
        <w:bottom w:val="none" w:sz="0" w:space="0" w:color="auto"/>
        <w:right w:val="none" w:sz="0" w:space="0" w:color="auto"/>
      </w:divBdr>
    </w:div>
    <w:div w:id="264969460">
      <w:bodyDiv w:val="1"/>
      <w:marLeft w:val="0"/>
      <w:marRight w:val="0"/>
      <w:marTop w:val="0"/>
      <w:marBottom w:val="0"/>
      <w:divBdr>
        <w:top w:val="none" w:sz="0" w:space="0" w:color="auto"/>
        <w:left w:val="none" w:sz="0" w:space="0" w:color="auto"/>
        <w:bottom w:val="none" w:sz="0" w:space="0" w:color="auto"/>
        <w:right w:val="none" w:sz="0" w:space="0" w:color="auto"/>
      </w:divBdr>
      <w:divsChild>
        <w:div w:id="987711128">
          <w:marLeft w:val="0"/>
          <w:marRight w:val="0"/>
          <w:marTop w:val="0"/>
          <w:marBottom w:val="0"/>
          <w:divBdr>
            <w:top w:val="none" w:sz="0" w:space="0" w:color="auto"/>
            <w:left w:val="none" w:sz="0" w:space="0" w:color="auto"/>
            <w:bottom w:val="none" w:sz="0" w:space="0" w:color="auto"/>
            <w:right w:val="none" w:sz="0" w:space="0" w:color="auto"/>
          </w:divBdr>
          <w:divsChild>
            <w:div w:id="165681212">
              <w:marLeft w:val="0"/>
              <w:marRight w:val="0"/>
              <w:marTop w:val="0"/>
              <w:marBottom w:val="0"/>
              <w:divBdr>
                <w:top w:val="none" w:sz="0" w:space="0" w:color="auto"/>
                <w:left w:val="none" w:sz="0" w:space="0" w:color="auto"/>
                <w:bottom w:val="none" w:sz="0" w:space="0" w:color="auto"/>
                <w:right w:val="none" w:sz="0" w:space="0" w:color="auto"/>
              </w:divBdr>
              <w:divsChild>
                <w:div w:id="19505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4728">
          <w:marLeft w:val="0"/>
          <w:marRight w:val="0"/>
          <w:marTop w:val="0"/>
          <w:marBottom w:val="0"/>
          <w:divBdr>
            <w:top w:val="none" w:sz="0" w:space="0" w:color="auto"/>
            <w:left w:val="none" w:sz="0" w:space="0" w:color="auto"/>
            <w:bottom w:val="none" w:sz="0" w:space="0" w:color="auto"/>
            <w:right w:val="none" w:sz="0" w:space="0" w:color="auto"/>
          </w:divBdr>
          <w:divsChild>
            <w:div w:id="1613853392">
              <w:marLeft w:val="0"/>
              <w:marRight w:val="0"/>
              <w:marTop w:val="0"/>
              <w:marBottom w:val="0"/>
              <w:divBdr>
                <w:top w:val="none" w:sz="0" w:space="0" w:color="auto"/>
                <w:left w:val="none" w:sz="0" w:space="0" w:color="auto"/>
                <w:bottom w:val="none" w:sz="0" w:space="0" w:color="auto"/>
                <w:right w:val="none" w:sz="0" w:space="0" w:color="auto"/>
              </w:divBdr>
              <w:divsChild>
                <w:div w:id="629629007">
                  <w:marLeft w:val="0"/>
                  <w:marRight w:val="0"/>
                  <w:marTop w:val="0"/>
                  <w:marBottom w:val="0"/>
                  <w:divBdr>
                    <w:top w:val="none" w:sz="0" w:space="0" w:color="auto"/>
                    <w:left w:val="none" w:sz="0" w:space="0" w:color="auto"/>
                    <w:bottom w:val="none" w:sz="0" w:space="0" w:color="auto"/>
                    <w:right w:val="none" w:sz="0" w:space="0" w:color="auto"/>
                  </w:divBdr>
                  <w:divsChild>
                    <w:div w:id="224460958">
                      <w:marLeft w:val="0"/>
                      <w:marRight w:val="0"/>
                      <w:marTop w:val="0"/>
                      <w:marBottom w:val="0"/>
                      <w:divBdr>
                        <w:top w:val="none" w:sz="0" w:space="0" w:color="auto"/>
                        <w:left w:val="none" w:sz="0" w:space="0" w:color="auto"/>
                        <w:bottom w:val="none" w:sz="0" w:space="0" w:color="auto"/>
                        <w:right w:val="none" w:sz="0" w:space="0" w:color="auto"/>
                      </w:divBdr>
                      <w:divsChild>
                        <w:div w:id="2132740637">
                          <w:marLeft w:val="0"/>
                          <w:marRight w:val="0"/>
                          <w:marTop w:val="0"/>
                          <w:marBottom w:val="0"/>
                          <w:divBdr>
                            <w:top w:val="none" w:sz="0" w:space="0" w:color="auto"/>
                            <w:left w:val="none" w:sz="0" w:space="0" w:color="auto"/>
                            <w:bottom w:val="none" w:sz="0" w:space="0" w:color="auto"/>
                            <w:right w:val="none" w:sz="0" w:space="0" w:color="auto"/>
                          </w:divBdr>
                          <w:divsChild>
                            <w:div w:id="1774472698">
                              <w:marLeft w:val="0"/>
                              <w:marRight w:val="0"/>
                              <w:marTop w:val="0"/>
                              <w:marBottom w:val="0"/>
                              <w:divBdr>
                                <w:top w:val="none" w:sz="0" w:space="0" w:color="auto"/>
                                <w:left w:val="none" w:sz="0" w:space="0" w:color="auto"/>
                                <w:bottom w:val="none" w:sz="0" w:space="0" w:color="auto"/>
                                <w:right w:val="none" w:sz="0" w:space="0" w:color="auto"/>
                              </w:divBdr>
                              <w:divsChild>
                                <w:div w:id="957837339">
                                  <w:marLeft w:val="0"/>
                                  <w:marRight w:val="0"/>
                                  <w:marTop w:val="0"/>
                                  <w:marBottom w:val="0"/>
                                  <w:divBdr>
                                    <w:top w:val="none" w:sz="0" w:space="0" w:color="auto"/>
                                    <w:left w:val="none" w:sz="0" w:space="0" w:color="auto"/>
                                    <w:bottom w:val="none" w:sz="0" w:space="0" w:color="auto"/>
                                    <w:right w:val="none" w:sz="0" w:space="0" w:color="auto"/>
                                  </w:divBdr>
                                  <w:divsChild>
                                    <w:div w:id="17822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869511">
      <w:bodyDiv w:val="1"/>
      <w:marLeft w:val="0"/>
      <w:marRight w:val="0"/>
      <w:marTop w:val="0"/>
      <w:marBottom w:val="0"/>
      <w:divBdr>
        <w:top w:val="none" w:sz="0" w:space="0" w:color="auto"/>
        <w:left w:val="none" w:sz="0" w:space="0" w:color="auto"/>
        <w:bottom w:val="none" w:sz="0" w:space="0" w:color="auto"/>
        <w:right w:val="none" w:sz="0" w:space="0" w:color="auto"/>
      </w:divBdr>
    </w:div>
    <w:div w:id="1490904708">
      <w:bodyDiv w:val="1"/>
      <w:marLeft w:val="0"/>
      <w:marRight w:val="0"/>
      <w:marTop w:val="0"/>
      <w:marBottom w:val="0"/>
      <w:divBdr>
        <w:top w:val="none" w:sz="0" w:space="0" w:color="auto"/>
        <w:left w:val="none" w:sz="0" w:space="0" w:color="auto"/>
        <w:bottom w:val="none" w:sz="0" w:space="0" w:color="auto"/>
        <w:right w:val="none" w:sz="0" w:space="0" w:color="auto"/>
      </w:divBdr>
      <w:divsChild>
        <w:div w:id="367992909">
          <w:marLeft w:val="0"/>
          <w:marRight w:val="0"/>
          <w:marTop w:val="0"/>
          <w:marBottom w:val="0"/>
          <w:divBdr>
            <w:top w:val="none" w:sz="0" w:space="0" w:color="auto"/>
            <w:left w:val="none" w:sz="0" w:space="0" w:color="auto"/>
            <w:bottom w:val="none" w:sz="0" w:space="0" w:color="auto"/>
            <w:right w:val="none" w:sz="0" w:space="0" w:color="auto"/>
          </w:divBdr>
          <w:divsChild>
            <w:div w:id="2026243513">
              <w:marLeft w:val="0"/>
              <w:marRight w:val="0"/>
              <w:marTop w:val="0"/>
              <w:marBottom w:val="0"/>
              <w:divBdr>
                <w:top w:val="none" w:sz="0" w:space="0" w:color="auto"/>
                <w:left w:val="none" w:sz="0" w:space="0" w:color="auto"/>
                <w:bottom w:val="none" w:sz="0" w:space="0" w:color="auto"/>
                <w:right w:val="none" w:sz="0" w:space="0" w:color="auto"/>
              </w:divBdr>
            </w:div>
          </w:divsChild>
        </w:div>
        <w:div w:id="1795630773">
          <w:marLeft w:val="0"/>
          <w:marRight w:val="0"/>
          <w:marTop w:val="0"/>
          <w:marBottom w:val="0"/>
          <w:divBdr>
            <w:top w:val="none" w:sz="0" w:space="0" w:color="auto"/>
            <w:left w:val="none" w:sz="0" w:space="0" w:color="auto"/>
            <w:bottom w:val="none" w:sz="0" w:space="0" w:color="auto"/>
            <w:right w:val="none" w:sz="0" w:space="0" w:color="auto"/>
          </w:divBdr>
          <w:divsChild>
            <w:div w:id="719474646">
              <w:marLeft w:val="0"/>
              <w:marRight w:val="0"/>
              <w:marTop w:val="0"/>
              <w:marBottom w:val="0"/>
              <w:divBdr>
                <w:top w:val="none" w:sz="0" w:space="0" w:color="auto"/>
                <w:left w:val="none" w:sz="0" w:space="0" w:color="auto"/>
                <w:bottom w:val="none" w:sz="0" w:space="0" w:color="auto"/>
                <w:right w:val="none" w:sz="0" w:space="0" w:color="auto"/>
              </w:divBdr>
            </w:div>
          </w:divsChild>
        </w:div>
        <w:div w:id="1357923099">
          <w:marLeft w:val="0"/>
          <w:marRight w:val="0"/>
          <w:marTop w:val="0"/>
          <w:marBottom w:val="0"/>
          <w:divBdr>
            <w:top w:val="none" w:sz="0" w:space="0" w:color="auto"/>
            <w:left w:val="none" w:sz="0" w:space="0" w:color="auto"/>
            <w:bottom w:val="none" w:sz="0" w:space="0" w:color="auto"/>
            <w:right w:val="none" w:sz="0" w:space="0" w:color="auto"/>
          </w:divBdr>
          <w:divsChild>
            <w:div w:id="279993666">
              <w:marLeft w:val="0"/>
              <w:marRight w:val="0"/>
              <w:marTop w:val="0"/>
              <w:marBottom w:val="0"/>
              <w:divBdr>
                <w:top w:val="none" w:sz="0" w:space="0" w:color="auto"/>
                <w:left w:val="none" w:sz="0" w:space="0" w:color="auto"/>
                <w:bottom w:val="none" w:sz="0" w:space="0" w:color="auto"/>
                <w:right w:val="none" w:sz="0" w:space="0" w:color="auto"/>
              </w:divBdr>
            </w:div>
          </w:divsChild>
        </w:div>
        <w:div w:id="851576066">
          <w:marLeft w:val="0"/>
          <w:marRight w:val="0"/>
          <w:marTop w:val="0"/>
          <w:marBottom w:val="0"/>
          <w:divBdr>
            <w:top w:val="none" w:sz="0" w:space="0" w:color="auto"/>
            <w:left w:val="none" w:sz="0" w:space="0" w:color="auto"/>
            <w:bottom w:val="none" w:sz="0" w:space="0" w:color="auto"/>
            <w:right w:val="none" w:sz="0" w:space="0" w:color="auto"/>
          </w:divBdr>
          <w:divsChild>
            <w:div w:id="214314545">
              <w:marLeft w:val="0"/>
              <w:marRight w:val="0"/>
              <w:marTop w:val="0"/>
              <w:marBottom w:val="0"/>
              <w:divBdr>
                <w:top w:val="none" w:sz="0" w:space="0" w:color="auto"/>
                <w:left w:val="none" w:sz="0" w:space="0" w:color="auto"/>
                <w:bottom w:val="none" w:sz="0" w:space="0" w:color="auto"/>
                <w:right w:val="none" w:sz="0" w:space="0" w:color="auto"/>
              </w:divBdr>
            </w:div>
          </w:divsChild>
        </w:div>
        <w:div w:id="1968271945">
          <w:marLeft w:val="0"/>
          <w:marRight w:val="0"/>
          <w:marTop w:val="0"/>
          <w:marBottom w:val="0"/>
          <w:divBdr>
            <w:top w:val="none" w:sz="0" w:space="0" w:color="auto"/>
            <w:left w:val="none" w:sz="0" w:space="0" w:color="auto"/>
            <w:bottom w:val="none" w:sz="0" w:space="0" w:color="auto"/>
            <w:right w:val="none" w:sz="0" w:space="0" w:color="auto"/>
          </w:divBdr>
          <w:divsChild>
            <w:div w:id="432940695">
              <w:marLeft w:val="0"/>
              <w:marRight w:val="0"/>
              <w:marTop w:val="0"/>
              <w:marBottom w:val="0"/>
              <w:divBdr>
                <w:top w:val="none" w:sz="0" w:space="0" w:color="auto"/>
                <w:left w:val="none" w:sz="0" w:space="0" w:color="auto"/>
                <w:bottom w:val="none" w:sz="0" w:space="0" w:color="auto"/>
                <w:right w:val="none" w:sz="0" w:space="0" w:color="auto"/>
              </w:divBdr>
            </w:div>
          </w:divsChild>
        </w:div>
        <w:div w:id="1406344878">
          <w:marLeft w:val="0"/>
          <w:marRight w:val="0"/>
          <w:marTop w:val="0"/>
          <w:marBottom w:val="0"/>
          <w:divBdr>
            <w:top w:val="none" w:sz="0" w:space="0" w:color="auto"/>
            <w:left w:val="none" w:sz="0" w:space="0" w:color="auto"/>
            <w:bottom w:val="none" w:sz="0" w:space="0" w:color="auto"/>
            <w:right w:val="none" w:sz="0" w:space="0" w:color="auto"/>
          </w:divBdr>
          <w:divsChild>
            <w:div w:id="16935245">
              <w:marLeft w:val="0"/>
              <w:marRight w:val="0"/>
              <w:marTop w:val="0"/>
              <w:marBottom w:val="0"/>
              <w:divBdr>
                <w:top w:val="none" w:sz="0" w:space="0" w:color="auto"/>
                <w:left w:val="none" w:sz="0" w:space="0" w:color="auto"/>
                <w:bottom w:val="none" w:sz="0" w:space="0" w:color="auto"/>
                <w:right w:val="none" w:sz="0" w:space="0" w:color="auto"/>
              </w:divBdr>
            </w:div>
          </w:divsChild>
        </w:div>
        <w:div w:id="1235627959">
          <w:marLeft w:val="0"/>
          <w:marRight w:val="0"/>
          <w:marTop w:val="0"/>
          <w:marBottom w:val="0"/>
          <w:divBdr>
            <w:top w:val="none" w:sz="0" w:space="0" w:color="auto"/>
            <w:left w:val="none" w:sz="0" w:space="0" w:color="auto"/>
            <w:bottom w:val="none" w:sz="0" w:space="0" w:color="auto"/>
            <w:right w:val="none" w:sz="0" w:space="0" w:color="auto"/>
          </w:divBdr>
          <w:divsChild>
            <w:div w:id="200300">
              <w:marLeft w:val="0"/>
              <w:marRight w:val="0"/>
              <w:marTop w:val="0"/>
              <w:marBottom w:val="0"/>
              <w:divBdr>
                <w:top w:val="none" w:sz="0" w:space="0" w:color="auto"/>
                <w:left w:val="none" w:sz="0" w:space="0" w:color="auto"/>
                <w:bottom w:val="none" w:sz="0" w:space="0" w:color="auto"/>
                <w:right w:val="none" w:sz="0" w:space="0" w:color="auto"/>
              </w:divBdr>
            </w:div>
          </w:divsChild>
        </w:div>
        <w:div w:id="1316647972">
          <w:marLeft w:val="0"/>
          <w:marRight w:val="0"/>
          <w:marTop w:val="0"/>
          <w:marBottom w:val="0"/>
          <w:divBdr>
            <w:top w:val="none" w:sz="0" w:space="0" w:color="auto"/>
            <w:left w:val="none" w:sz="0" w:space="0" w:color="auto"/>
            <w:bottom w:val="none" w:sz="0" w:space="0" w:color="auto"/>
            <w:right w:val="none" w:sz="0" w:space="0" w:color="auto"/>
          </w:divBdr>
          <w:divsChild>
            <w:div w:id="238559093">
              <w:marLeft w:val="0"/>
              <w:marRight w:val="0"/>
              <w:marTop w:val="0"/>
              <w:marBottom w:val="0"/>
              <w:divBdr>
                <w:top w:val="none" w:sz="0" w:space="0" w:color="auto"/>
                <w:left w:val="none" w:sz="0" w:space="0" w:color="auto"/>
                <w:bottom w:val="none" w:sz="0" w:space="0" w:color="auto"/>
                <w:right w:val="none" w:sz="0" w:space="0" w:color="auto"/>
              </w:divBdr>
            </w:div>
          </w:divsChild>
        </w:div>
        <w:div w:id="1213078553">
          <w:marLeft w:val="0"/>
          <w:marRight w:val="0"/>
          <w:marTop w:val="0"/>
          <w:marBottom w:val="0"/>
          <w:divBdr>
            <w:top w:val="none" w:sz="0" w:space="0" w:color="auto"/>
            <w:left w:val="none" w:sz="0" w:space="0" w:color="auto"/>
            <w:bottom w:val="none" w:sz="0" w:space="0" w:color="auto"/>
            <w:right w:val="none" w:sz="0" w:space="0" w:color="auto"/>
          </w:divBdr>
          <w:divsChild>
            <w:div w:id="1010833488">
              <w:marLeft w:val="0"/>
              <w:marRight w:val="0"/>
              <w:marTop w:val="0"/>
              <w:marBottom w:val="0"/>
              <w:divBdr>
                <w:top w:val="none" w:sz="0" w:space="0" w:color="auto"/>
                <w:left w:val="none" w:sz="0" w:space="0" w:color="auto"/>
                <w:bottom w:val="none" w:sz="0" w:space="0" w:color="auto"/>
                <w:right w:val="none" w:sz="0" w:space="0" w:color="auto"/>
              </w:divBdr>
            </w:div>
          </w:divsChild>
        </w:div>
        <w:div w:id="2119791685">
          <w:marLeft w:val="0"/>
          <w:marRight w:val="0"/>
          <w:marTop w:val="0"/>
          <w:marBottom w:val="0"/>
          <w:divBdr>
            <w:top w:val="none" w:sz="0" w:space="0" w:color="auto"/>
            <w:left w:val="none" w:sz="0" w:space="0" w:color="auto"/>
            <w:bottom w:val="none" w:sz="0" w:space="0" w:color="auto"/>
            <w:right w:val="none" w:sz="0" w:space="0" w:color="auto"/>
          </w:divBdr>
          <w:divsChild>
            <w:div w:id="212885601">
              <w:marLeft w:val="0"/>
              <w:marRight w:val="0"/>
              <w:marTop w:val="0"/>
              <w:marBottom w:val="0"/>
              <w:divBdr>
                <w:top w:val="none" w:sz="0" w:space="0" w:color="auto"/>
                <w:left w:val="none" w:sz="0" w:space="0" w:color="auto"/>
                <w:bottom w:val="none" w:sz="0" w:space="0" w:color="auto"/>
                <w:right w:val="none" w:sz="0" w:space="0" w:color="auto"/>
              </w:divBdr>
            </w:div>
          </w:divsChild>
        </w:div>
        <w:div w:id="1572110040">
          <w:marLeft w:val="0"/>
          <w:marRight w:val="0"/>
          <w:marTop w:val="0"/>
          <w:marBottom w:val="0"/>
          <w:divBdr>
            <w:top w:val="none" w:sz="0" w:space="0" w:color="auto"/>
            <w:left w:val="none" w:sz="0" w:space="0" w:color="auto"/>
            <w:bottom w:val="none" w:sz="0" w:space="0" w:color="auto"/>
            <w:right w:val="none" w:sz="0" w:space="0" w:color="auto"/>
          </w:divBdr>
          <w:divsChild>
            <w:div w:id="845558920">
              <w:marLeft w:val="0"/>
              <w:marRight w:val="0"/>
              <w:marTop w:val="0"/>
              <w:marBottom w:val="0"/>
              <w:divBdr>
                <w:top w:val="none" w:sz="0" w:space="0" w:color="auto"/>
                <w:left w:val="none" w:sz="0" w:space="0" w:color="auto"/>
                <w:bottom w:val="none" w:sz="0" w:space="0" w:color="auto"/>
                <w:right w:val="none" w:sz="0" w:space="0" w:color="auto"/>
              </w:divBdr>
            </w:div>
          </w:divsChild>
        </w:div>
        <w:div w:id="1638995005">
          <w:marLeft w:val="0"/>
          <w:marRight w:val="0"/>
          <w:marTop w:val="0"/>
          <w:marBottom w:val="0"/>
          <w:divBdr>
            <w:top w:val="none" w:sz="0" w:space="0" w:color="auto"/>
            <w:left w:val="none" w:sz="0" w:space="0" w:color="auto"/>
            <w:bottom w:val="none" w:sz="0" w:space="0" w:color="auto"/>
            <w:right w:val="none" w:sz="0" w:space="0" w:color="auto"/>
          </w:divBdr>
          <w:divsChild>
            <w:div w:id="1266235639">
              <w:marLeft w:val="0"/>
              <w:marRight w:val="0"/>
              <w:marTop w:val="0"/>
              <w:marBottom w:val="0"/>
              <w:divBdr>
                <w:top w:val="none" w:sz="0" w:space="0" w:color="auto"/>
                <w:left w:val="none" w:sz="0" w:space="0" w:color="auto"/>
                <w:bottom w:val="none" w:sz="0" w:space="0" w:color="auto"/>
                <w:right w:val="none" w:sz="0" w:space="0" w:color="auto"/>
              </w:divBdr>
            </w:div>
          </w:divsChild>
        </w:div>
        <w:div w:id="1401711639">
          <w:marLeft w:val="0"/>
          <w:marRight w:val="0"/>
          <w:marTop w:val="0"/>
          <w:marBottom w:val="0"/>
          <w:divBdr>
            <w:top w:val="none" w:sz="0" w:space="0" w:color="auto"/>
            <w:left w:val="none" w:sz="0" w:space="0" w:color="auto"/>
            <w:bottom w:val="none" w:sz="0" w:space="0" w:color="auto"/>
            <w:right w:val="none" w:sz="0" w:space="0" w:color="auto"/>
          </w:divBdr>
          <w:divsChild>
            <w:div w:id="1855220812">
              <w:marLeft w:val="0"/>
              <w:marRight w:val="0"/>
              <w:marTop w:val="0"/>
              <w:marBottom w:val="0"/>
              <w:divBdr>
                <w:top w:val="none" w:sz="0" w:space="0" w:color="auto"/>
                <w:left w:val="none" w:sz="0" w:space="0" w:color="auto"/>
                <w:bottom w:val="none" w:sz="0" w:space="0" w:color="auto"/>
                <w:right w:val="none" w:sz="0" w:space="0" w:color="auto"/>
              </w:divBdr>
            </w:div>
          </w:divsChild>
        </w:div>
        <w:div w:id="2110075742">
          <w:marLeft w:val="0"/>
          <w:marRight w:val="0"/>
          <w:marTop w:val="0"/>
          <w:marBottom w:val="0"/>
          <w:divBdr>
            <w:top w:val="none" w:sz="0" w:space="0" w:color="auto"/>
            <w:left w:val="none" w:sz="0" w:space="0" w:color="auto"/>
            <w:bottom w:val="none" w:sz="0" w:space="0" w:color="auto"/>
            <w:right w:val="none" w:sz="0" w:space="0" w:color="auto"/>
          </w:divBdr>
          <w:divsChild>
            <w:div w:id="1343704319">
              <w:marLeft w:val="0"/>
              <w:marRight w:val="0"/>
              <w:marTop w:val="0"/>
              <w:marBottom w:val="0"/>
              <w:divBdr>
                <w:top w:val="none" w:sz="0" w:space="0" w:color="auto"/>
                <w:left w:val="none" w:sz="0" w:space="0" w:color="auto"/>
                <w:bottom w:val="none" w:sz="0" w:space="0" w:color="auto"/>
                <w:right w:val="none" w:sz="0" w:space="0" w:color="auto"/>
              </w:divBdr>
            </w:div>
          </w:divsChild>
        </w:div>
        <w:div w:id="421150621">
          <w:marLeft w:val="0"/>
          <w:marRight w:val="0"/>
          <w:marTop w:val="0"/>
          <w:marBottom w:val="0"/>
          <w:divBdr>
            <w:top w:val="none" w:sz="0" w:space="0" w:color="auto"/>
            <w:left w:val="none" w:sz="0" w:space="0" w:color="auto"/>
            <w:bottom w:val="none" w:sz="0" w:space="0" w:color="auto"/>
            <w:right w:val="none" w:sz="0" w:space="0" w:color="auto"/>
          </w:divBdr>
          <w:divsChild>
            <w:div w:id="580411056">
              <w:marLeft w:val="0"/>
              <w:marRight w:val="0"/>
              <w:marTop w:val="0"/>
              <w:marBottom w:val="0"/>
              <w:divBdr>
                <w:top w:val="none" w:sz="0" w:space="0" w:color="auto"/>
                <w:left w:val="none" w:sz="0" w:space="0" w:color="auto"/>
                <w:bottom w:val="none" w:sz="0" w:space="0" w:color="auto"/>
                <w:right w:val="none" w:sz="0" w:space="0" w:color="auto"/>
              </w:divBdr>
            </w:div>
          </w:divsChild>
        </w:div>
        <w:div w:id="632565194">
          <w:marLeft w:val="0"/>
          <w:marRight w:val="0"/>
          <w:marTop w:val="0"/>
          <w:marBottom w:val="0"/>
          <w:divBdr>
            <w:top w:val="none" w:sz="0" w:space="0" w:color="auto"/>
            <w:left w:val="none" w:sz="0" w:space="0" w:color="auto"/>
            <w:bottom w:val="none" w:sz="0" w:space="0" w:color="auto"/>
            <w:right w:val="none" w:sz="0" w:space="0" w:color="auto"/>
          </w:divBdr>
          <w:divsChild>
            <w:div w:id="1912617812">
              <w:marLeft w:val="0"/>
              <w:marRight w:val="0"/>
              <w:marTop w:val="0"/>
              <w:marBottom w:val="0"/>
              <w:divBdr>
                <w:top w:val="none" w:sz="0" w:space="0" w:color="auto"/>
                <w:left w:val="none" w:sz="0" w:space="0" w:color="auto"/>
                <w:bottom w:val="none" w:sz="0" w:space="0" w:color="auto"/>
                <w:right w:val="none" w:sz="0" w:space="0" w:color="auto"/>
              </w:divBdr>
            </w:div>
          </w:divsChild>
        </w:div>
        <w:div w:id="893197282">
          <w:marLeft w:val="0"/>
          <w:marRight w:val="0"/>
          <w:marTop w:val="0"/>
          <w:marBottom w:val="0"/>
          <w:divBdr>
            <w:top w:val="none" w:sz="0" w:space="0" w:color="auto"/>
            <w:left w:val="none" w:sz="0" w:space="0" w:color="auto"/>
            <w:bottom w:val="none" w:sz="0" w:space="0" w:color="auto"/>
            <w:right w:val="none" w:sz="0" w:space="0" w:color="auto"/>
          </w:divBdr>
          <w:divsChild>
            <w:div w:id="715006316">
              <w:marLeft w:val="0"/>
              <w:marRight w:val="0"/>
              <w:marTop w:val="0"/>
              <w:marBottom w:val="0"/>
              <w:divBdr>
                <w:top w:val="none" w:sz="0" w:space="0" w:color="auto"/>
                <w:left w:val="none" w:sz="0" w:space="0" w:color="auto"/>
                <w:bottom w:val="none" w:sz="0" w:space="0" w:color="auto"/>
                <w:right w:val="none" w:sz="0" w:space="0" w:color="auto"/>
              </w:divBdr>
            </w:div>
          </w:divsChild>
        </w:div>
        <w:div w:id="852768285">
          <w:marLeft w:val="0"/>
          <w:marRight w:val="0"/>
          <w:marTop w:val="0"/>
          <w:marBottom w:val="0"/>
          <w:divBdr>
            <w:top w:val="none" w:sz="0" w:space="0" w:color="auto"/>
            <w:left w:val="none" w:sz="0" w:space="0" w:color="auto"/>
            <w:bottom w:val="none" w:sz="0" w:space="0" w:color="auto"/>
            <w:right w:val="none" w:sz="0" w:space="0" w:color="auto"/>
          </w:divBdr>
          <w:divsChild>
            <w:div w:id="866991423">
              <w:marLeft w:val="0"/>
              <w:marRight w:val="0"/>
              <w:marTop w:val="0"/>
              <w:marBottom w:val="0"/>
              <w:divBdr>
                <w:top w:val="none" w:sz="0" w:space="0" w:color="auto"/>
                <w:left w:val="none" w:sz="0" w:space="0" w:color="auto"/>
                <w:bottom w:val="none" w:sz="0" w:space="0" w:color="auto"/>
                <w:right w:val="none" w:sz="0" w:space="0" w:color="auto"/>
              </w:divBdr>
            </w:div>
          </w:divsChild>
        </w:div>
        <w:div w:id="305011336">
          <w:marLeft w:val="0"/>
          <w:marRight w:val="0"/>
          <w:marTop w:val="0"/>
          <w:marBottom w:val="0"/>
          <w:divBdr>
            <w:top w:val="none" w:sz="0" w:space="0" w:color="auto"/>
            <w:left w:val="none" w:sz="0" w:space="0" w:color="auto"/>
            <w:bottom w:val="none" w:sz="0" w:space="0" w:color="auto"/>
            <w:right w:val="none" w:sz="0" w:space="0" w:color="auto"/>
          </w:divBdr>
          <w:divsChild>
            <w:div w:id="4035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r.realtor/about-nar/governing-documents/code-of-ethics/training/code-of-ethics-training-materials-for-existing-member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1BE8953CB72F44B320A5DE91DAD881" ma:contentTypeVersion="12" ma:contentTypeDescription="Create a new document." ma:contentTypeScope="" ma:versionID="68b5029157269906a143ade192fbd0af">
  <xsd:schema xmlns:xsd="http://www.w3.org/2001/XMLSchema" xmlns:xs="http://www.w3.org/2001/XMLSchema" xmlns:p="http://schemas.microsoft.com/office/2006/metadata/properties" xmlns:ns2="d26d6246-261a-443a-b96d-b665587eb95f" xmlns:ns3="fe002a63-726d-4a42-8446-25c6bda585ef" targetNamespace="http://schemas.microsoft.com/office/2006/metadata/properties" ma:root="true" ma:fieldsID="54bc6ed6c2a826733fa4f40196f61f2d" ns2:_="" ns3:_="">
    <xsd:import namespace="d26d6246-261a-443a-b96d-b665587eb95f"/>
    <xsd:import namespace="fe002a63-726d-4a42-8446-25c6bda58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d6246-261a-443a-b96d-b665587eb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002a63-726d-4a42-8446-25c6bda585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CC239B-40E2-4F53-A924-F0EBCE53A238}">
  <ds:schemaRefs>
    <ds:schemaRef ds:uri="http://schemas.microsoft.com/sharepoint/v3/contenttype/forms"/>
  </ds:schemaRefs>
</ds:datastoreItem>
</file>

<file path=customXml/itemProps2.xml><?xml version="1.0" encoding="utf-8"?>
<ds:datastoreItem xmlns:ds="http://schemas.openxmlformats.org/officeDocument/2006/customXml" ds:itemID="{337DBE1D-2A0E-4C16-A5A3-93B649825002}">
  <ds:schemaRefs>
    <ds:schemaRef ds:uri="fe002a63-726d-4a42-8446-25c6bda585ef"/>
    <ds:schemaRef ds:uri="http://purl.org/dc/dcmitype/"/>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http://schemas.microsoft.com/office/infopath/2007/PartnerControls"/>
    <ds:schemaRef ds:uri="d26d6246-261a-443a-b96d-b665587eb95f"/>
    <ds:schemaRef ds:uri="http://schemas.microsoft.com/office/2006/metadata/properties"/>
  </ds:schemaRefs>
</ds:datastoreItem>
</file>

<file path=customXml/itemProps3.xml><?xml version="1.0" encoding="utf-8"?>
<ds:datastoreItem xmlns:ds="http://schemas.openxmlformats.org/officeDocument/2006/customXml" ds:itemID="{C9115C51-8B2B-4CC2-A567-76CF74132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d6246-261a-443a-b96d-b665587eb95f"/>
    <ds:schemaRef ds:uri="fe002a63-726d-4a42-8446-25c6bda58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1564</Words>
  <Characters>8917</Characters>
  <Application>Microsoft Office Word</Application>
  <DocSecurity>0</DocSecurity>
  <Lines>74</Lines>
  <Paragraphs>20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Code of Ethics Training Requirements (Existing Members)</vt:lpstr>
      <vt:lpstr>    I. Policy Summary for Periodic Ethics Training</vt:lpstr>
      <vt:lpstr>    II. Minimum Time for Training</vt:lpstr>
      <vt:lpstr>    III. Learning Objectives and Delivery Vehicles*</vt:lpstr>
      <vt:lpstr>    Required Learning Objectives in Every Three-year Cycle:</vt:lpstr>
      <vt:lpstr>    Suggested Learning Objectives in Any Three-year Cycle</vt:lpstr>
    </vt:vector>
  </TitlesOfParts>
  <Company>National Association of REALTORS®</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Harrigan</dc:creator>
  <cp:keywords/>
  <dc:description/>
  <cp:lastModifiedBy>Christopher Harrigan</cp:lastModifiedBy>
  <cp:revision>2</cp:revision>
  <dcterms:created xsi:type="dcterms:W3CDTF">2022-01-20T20:36:00Z</dcterms:created>
  <dcterms:modified xsi:type="dcterms:W3CDTF">2022-01-20T20:36:00Z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0x0101008D1BE8953CB72F44B320A5DE91DAD881</vt:lpwstr>
  </property>
</Properties>
</file>