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7B29D" w14:textId="77777777" w:rsidR="002470FC" w:rsidRPr="00C8753A" w:rsidRDefault="002470FC" w:rsidP="002470FC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2B1C2A7F" w14:textId="77777777" w:rsidR="002470FC" w:rsidRPr="004A5E45" w:rsidRDefault="002470FC" w:rsidP="002470FC">
      <w:pPr>
        <w:pStyle w:val="00HANDOUTleadin"/>
        <w:tabs>
          <w:tab w:val="right" w:pos="10890"/>
        </w:tabs>
      </w:pPr>
      <w:r w:rsidRPr="00A03BE7">
        <w:t>WHAT TO KNOW</w:t>
      </w:r>
    </w:p>
    <w:p w14:paraId="72970E8B" w14:textId="77777777" w:rsidR="002470FC" w:rsidRPr="00073392" w:rsidRDefault="002470FC" w:rsidP="002470FC">
      <w:pPr>
        <w:pStyle w:val="HANDOUTheadline"/>
        <w:tabs>
          <w:tab w:val="right" w:pos="10890"/>
          <w:tab w:val="right" w:pos="11070"/>
        </w:tabs>
        <w:rPr>
          <w:sz w:val="20"/>
          <w:u w:color="993333"/>
        </w:rPr>
      </w:pPr>
      <w:r>
        <w:t>About</w:t>
      </w:r>
      <w:r w:rsidRPr="00DF3504">
        <w:rPr>
          <w:u w:color="993333"/>
        </w:rPr>
        <w:t xml:space="preserve"> Credit Score</w:t>
      </w:r>
      <w:r>
        <w:rPr>
          <w:u w:color="993333"/>
        </w:rPr>
        <w:t>s</w:t>
      </w:r>
    </w:p>
    <w:p w14:paraId="2815E47B" w14:textId="77777777" w:rsidR="002470FC" w:rsidRPr="00DF3504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Credit scores range between 200 and 8</w:t>
      </w:r>
      <w:r>
        <w:rPr>
          <w:rFonts w:ascii="Avenir Book" w:hAnsi="Avenir Book"/>
          <w:color w:val="262626"/>
          <w:sz w:val="20"/>
          <w:u w:color="993333"/>
        </w:rPr>
        <w:t>5</w:t>
      </w:r>
      <w:r w:rsidRPr="00DF3504">
        <w:rPr>
          <w:rFonts w:ascii="Avenir Book" w:hAnsi="Avenir Book"/>
          <w:color w:val="262626"/>
          <w:sz w:val="20"/>
          <w:u w:color="993333"/>
        </w:rPr>
        <w:t>0, with scores above 620 considered desirable for obtaining a mortgage. The following factors affect your score:</w:t>
      </w:r>
    </w:p>
    <w:p w14:paraId="6AEB116E" w14:textId="029C5235" w:rsidR="002470FC" w:rsidRPr="00DF3504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proofErr w:type="gramStart"/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Your payment history.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Did you pay your credit card </w:t>
      </w:r>
      <w:r>
        <w:rPr>
          <w:rFonts w:ascii="Avenir Book" w:hAnsi="Avenir Book"/>
          <w:color w:val="262626"/>
          <w:sz w:val="20"/>
          <w:u w:color="993333"/>
        </w:rPr>
        <w:t>bills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on time? Bankruptcy filing, liens, and collection activity also </w:t>
      </w:r>
      <w:r w:rsidR="00623DF8">
        <w:rPr>
          <w:rFonts w:ascii="Avenir Book" w:hAnsi="Avenir Book"/>
          <w:color w:val="262626"/>
          <w:sz w:val="20"/>
          <w:u w:color="993333"/>
        </w:rPr>
        <w:t>affect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your history. </w:t>
      </w:r>
    </w:p>
    <w:p w14:paraId="5708A57E" w14:textId="77777777" w:rsidR="002470FC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proofErr w:type="gramStart"/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How much you owe and where.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If you owe a great deal of money on numerous accounts, it can indicate that you are overextended. However, </w:t>
      </w:r>
      <w:r>
        <w:rPr>
          <w:rFonts w:ascii="Avenir Book" w:hAnsi="Avenir Book"/>
          <w:color w:val="262626"/>
          <w:sz w:val="20"/>
          <w:u w:color="993333"/>
        </w:rPr>
        <w:t xml:space="preserve">spreading debt among several accounts can help you avoid approaching the maximum on any individual credit line. </w:t>
      </w:r>
    </w:p>
    <w:p w14:paraId="01C1A86C" w14:textId="77777777" w:rsidR="002470FC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proofErr w:type="gramStart"/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The length of your credit history.</w:t>
      </w:r>
      <w:proofErr w:type="gramEnd"/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 general, the longer </w:t>
      </w:r>
      <w:r>
        <w:rPr>
          <w:rFonts w:ascii="Avenir Book" w:hAnsi="Avenir Book"/>
          <w:color w:val="262626"/>
          <w:sz w:val="20"/>
          <w:u w:color="993333"/>
        </w:rPr>
        <w:t>an account has been open, the better.</w:t>
      </w:r>
    </w:p>
    <w:p w14:paraId="7D66DBF2" w14:textId="77777777" w:rsidR="002470FC" w:rsidRPr="00DF3504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How much new credit you have. 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New credit</w:t>
      </w:r>
      <w:r>
        <w:rPr>
          <w:rFonts w:ascii="Avenir Book" w:hAnsi="Avenir Book"/>
          <w:color w:val="262626"/>
          <w:sz w:val="20"/>
          <w:u w:color="993333"/>
        </w:rPr>
        <w:t xml:space="preserve">—whether in the form of </w:t>
      </w:r>
      <w:r w:rsidRPr="00DF3504">
        <w:rPr>
          <w:rFonts w:ascii="Avenir Book" w:hAnsi="Avenir Book"/>
          <w:color w:val="262626"/>
          <w:sz w:val="20"/>
          <w:u w:color="993333"/>
        </w:rPr>
        <w:t>installment p</w:t>
      </w:r>
      <w:r>
        <w:rPr>
          <w:rFonts w:ascii="Avenir Book" w:hAnsi="Avenir Book"/>
          <w:color w:val="262626"/>
          <w:sz w:val="20"/>
          <w:u w:color="993333"/>
        </w:rPr>
        <w:t>lan</w:t>
      </w:r>
      <w:r w:rsidRPr="00DF3504">
        <w:rPr>
          <w:rFonts w:ascii="Avenir Book" w:hAnsi="Avenir Book"/>
          <w:color w:val="262626"/>
          <w:sz w:val="20"/>
          <w:u w:color="993333"/>
        </w:rPr>
        <w:t>s or new credit cards</w:t>
      </w:r>
      <w:r>
        <w:rPr>
          <w:rFonts w:ascii="Avenir Book" w:hAnsi="Avenir Book"/>
          <w:color w:val="262626"/>
          <w:sz w:val="20"/>
          <w:u w:color="993333"/>
        </w:rPr>
        <w:t>—is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considered more risky, even if you pay </w:t>
      </w:r>
      <w:r>
        <w:rPr>
          <w:rFonts w:ascii="Avenir Book" w:hAnsi="Avenir Book"/>
          <w:color w:val="262626"/>
          <w:sz w:val="20"/>
          <w:u w:color="993333"/>
        </w:rPr>
        <w:t>down the debt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promptly. </w:t>
      </w:r>
    </w:p>
    <w:p w14:paraId="6E10D344" w14:textId="77777777" w:rsidR="002470FC" w:rsidRDefault="002470FC" w:rsidP="002470F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993333"/>
        </w:rPr>
        <w:t>The types of credit you use.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Generally, it’s desirable to ha</w:t>
      </w:r>
      <w:r>
        <w:rPr>
          <w:rFonts w:ascii="Avenir Book" w:hAnsi="Avenir Book"/>
          <w:color w:val="262626"/>
          <w:sz w:val="20"/>
          <w:u w:color="993333"/>
        </w:rPr>
        <w:t xml:space="preserve">ve more than one type of credit—such as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installment loans, credit cards, and a mortgage. </w:t>
      </w:r>
    </w:p>
    <w:p w14:paraId="1685CE51" w14:textId="77777777" w:rsidR="002470FC" w:rsidRDefault="002470FC" w:rsidP="002470FC">
      <w:pPr>
        <w:pStyle w:val="HANDOUTHEADLINE0"/>
        <w:tabs>
          <w:tab w:val="clear" w:pos="10980"/>
          <w:tab w:val="right" w:pos="10890"/>
        </w:tabs>
      </w:pPr>
    </w:p>
    <w:p w14:paraId="3276A726" w14:textId="503747E5" w:rsidR="004801DD" w:rsidRPr="00590B16" w:rsidRDefault="004801DD" w:rsidP="002470FC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869BF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470FC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3DF8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1C3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5C6481-46E6-4979-AE88-15868125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853</Characters>
  <Application>Microsoft Office Word</Application>
  <DocSecurity>0</DocSecurity>
  <Lines>7</Lines>
  <Paragraphs>2</Paragraphs>
  <ScaleCrop>false</ScaleCrop>
  <Company>NAR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2015-10-13T18:50:00Z</dcterms:created>
  <dcterms:modified xsi:type="dcterms:W3CDTF">2015-10-19T15:14:00Z</dcterms:modified>
</cp:coreProperties>
</file>